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BF78AE" w14:textId="38E6BC0A" w:rsidR="00EA7B6F" w:rsidRPr="0052548E" w:rsidRDefault="00C40295" w:rsidP="00EA7B6F">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EA7B6F" w:rsidRPr="0052548E">
        <w:rPr>
          <w:rFonts w:ascii="Arial" w:hAnsi="Arial" w:cs="Arial"/>
          <w:b/>
          <w:bCs/>
          <w:sz w:val="28"/>
        </w:rPr>
        <w:t xml:space="preserve">3GPP TSG RAN WG1 </w:t>
      </w:r>
      <w:r w:rsidR="00EA7B6F">
        <w:rPr>
          <w:rFonts w:ascii="Arial" w:hAnsi="Arial" w:cs="Arial"/>
          <w:b/>
          <w:bCs/>
          <w:sz w:val="28"/>
        </w:rPr>
        <w:t>#102-e</w:t>
      </w:r>
      <w:r w:rsidR="00EA7B6F">
        <w:rPr>
          <w:rFonts w:ascii="Arial" w:hAnsi="Arial" w:cs="Arial"/>
          <w:b/>
          <w:bCs/>
          <w:sz w:val="28"/>
        </w:rPr>
        <w:tab/>
      </w:r>
      <w:r w:rsidR="00EA7B6F">
        <w:rPr>
          <w:rFonts w:ascii="Arial" w:hAnsi="Arial" w:cs="Arial"/>
          <w:b/>
          <w:bCs/>
          <w:sz w:val="28"/>
        </w:rPr>
        <w:tab/>
        <w:t xml:space="preserve">    </w:t>
      </w:r>
      <w:r w:rsidR="00DF1CC2" w:rsidRPr="00DF1CC2">
        <w:rPr>
          <w:rFonts w:ascii="Arial" w:hAnsi="Arial" w:cs="Arial"/>
          <w:b/>
          <w:bCs/>
          <w:sz w:val="28"/>
        </w:rPr>
        <w:t>R1-2006261</w:t>
      </w:r>
    </w:p>
    <w:p w14:paraId="4F85A1F9" w14:textId="77777777" w:rsidR="00EA7B6F" w:rsidRPr="009513AC" w:rsidRDefault="00EA7B6F" w:rsidP="00EA7B6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54A3A379" w14:textId="715514C0" w:rsidR="00EA7B6F" w:rsidRPr="00DC313B" w:rsidRDefault="00EA7B6F" w:rsidP="00EA7B6F">
      <w:pPr>
        <w:tabs>
          <w:tab w:val="center" w:pos="4536"/>
          <w:tab w:val="right" w:pos="9315"/>
          <w:tab w:val="right" w:pos="9639"/>
        </w:tabs>
        <w:ind w:right="2"/>
        <w:rPr>
          <w:rFonts w:eastAsia="MS PGothic"/>
          <w:b/>
          <w:lang w:eastAsia="zh-CN"/>
        </w:rPr>
      </w:pPr>
      <w:r w:rsidRPr="00DC313B">
        <w:rPr>
          <w:b/>
        </w:rPr>
        <w:t>Agenda Item</w:t>
      </w:r>
      <w:bookmarkEnd w:id="0"/>
      <w:r>
        <w:rPr>
          <w:b/>
        </w:rPr>
        <w:t>:     8.1.2.4</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53955AF5" w:rsidR="00EA7B6F" w:rsidRPr="005941D4" w:rsidRDefault="00EA7B6F" w:rsidP="005941D4">
      <w:pPr>
        <w:spacing w:beforeLines="50" w:before="120"/>
        <w:jc w:val="left"/>
        <w:rPr>
          <w:rFonts w:ascii="Segoe UI" w:hAnsi="Segoe UI" w:cs="Segoe UI"/>
          <w:sz w:val="18"/>
          <w:szCs w:val="18"/>
          <w:lang w:eastAsia="zh-CN"/>
        </w:rPr>
      </w:pPr>
      <w:r w:rsidRPr="00447E0C">
        <w:rPr>
          <w:b/>
        </w:rPr>
        <w:t>Title:</w:t>
      </w:r>
      <w:r w:rsidRPr="00447E0C">
        <w:rPr>
          <w:b/>
        </w:rPr>
        <w:tab/>
      </w:r>
      <w:r w:rsidR="005941D4">
        <w:rPr>
          <w:b/>
        </w:rPr>
        <w:t xml:space="preserve">             </w:t>
      </w:r>
      <w:r w:rsidR="005941D4" w:rsidRPr="005941D4">
        <w:rPr>
          <w:b/>
        </w:rPr>
        <w:t>Discussion on enhancements on HST-SFN deployment</w:t>
      </w:r>
    </w:p>
    <w:p w14:paraId="2382E5BF" w14:textId="77777777" w:rsidR="00EA7B6F" w:rsidRPr="00447E0C" w:rsidRDefault="00EA7B6F" w:rsidP="00EA7B6F">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7D053201" w14:textId="77777777" w:rsidR="00EA7B6F" w:rsidRDefault="00EA7B6F" w:rsidP="00EA7B6F">
      <w:pPr>
        <w:pStyle w:val="1"/>
        <w:jc w:val="left"/>
        <w:rPr>
          <w:lang w:eastAsia="zh-CN"/>
        </w:rPr>
      </w:pPr>
      <w:r>
        <w:rPr>
          <w:lang w:eastAsia="zh-CN"/>
        </w:rPr>
        <w:t>Introduction</w:t>
      </w:r>
    </w:p>
    <w:p w14:paraId="445CE151" w14:textId="40217CD9" w:rsidR="005B5032" w:rsidRDefault="007C2BDF" w:rsidP="00EA7B6F">
      <w:pPr>
        <w:tabs>
          <w:tab w:val="center" w:pos="4536"/>
          <w:tab w:val="right" w:pos="8280"/>
          <w:tab w:val="right" w:pos="9639"/>
        </w:tabs>
        <w:ind w:right="2"/>
      </w:pPr>
      <w:r w:rsidRPr="007B2144">
        <w:rPr>
          <w:lang w:eastAsia="zh-CN"/>
        </w:rPr>
        <w:t>RAN#86 has agreed</w:t>
      </w:r>
      <w:r w:rsidR="005B5032" w:rsidRPr="007B2144">
        <w:t xml:space="preserve"> to have the following objectives for enhancements on multi-TRP/panel transmission </w:t>
      </w:r>
      <w:r w:rsidR="005B5032" w:rsidRPr="007B2144">
        <w:fldChar w:fldCharType="begin"/>
      </w:r>
      <w:r w:rsidR="005B5032" w:rsidRPr="007B2144">
        <w:instrText xml:space="preserve"> REF _Ref525298475 \r \h  \* MERGEFORMAT </w:instrText>
      </w:r>
      <w:r w:rsidR="005B5032" w:rsidRPr="007B2144">
        <w:fldChar w:fldCharType="separate"/>
      </w:r>
      <w:r w:rsidR="005B5032" w:rsidRPr="007B2144">
        <w:t>[1]</w:t>
      </w:r>
      <w:r w:rsidR="005B5032" w:rsidRPr="007B2144">
        <w:fldChar w:fldCharType="end"/>
      </w:r>
      <w:r w:rsidR="005B5032" w:rsidRPr="007B2144">
        <w:t>:</w:t>
      </w:r>
    </w:p>
    <w:tbl>
      <w:tblPr>
        <w:tblStyle w:val="ae"/>
        <w:tblW w:w="0" w:type="auto"/>
        <w:tblLook w:val="04A0" w:firstRow="1" w:lastRow="0" w:firstColumn="1" w:lastColumn="0" w:noHBand="0" w:noVBand="1"/>
      </w:tblPr>
      <w:tblGrid>
        <w:gridCol w:w="9307"/>
      </w:tblGrid>
      <w:tr w:rsidR="005B5032" w14:paraId="7ADDEC35" w14:textId="77777777" w:rsidTr="005B5032">
        <w:tc>
          <w:tcPr>
            <w:tcW w:w="9307" w:type="dxa"/>
          </w:tcPr>
          <w:p w14:paraId="2ECA1E74" w14:textId="72F0DFE5" w:rsidR="005B5032" w:rsidRPr="0051690F" w:rsidRDefault="00497CBF" w:rsidP="007B2144">
            <w:pPr>
              <w:autoSpaceDE/>
              <w:autoSpaceDN/>
              <w:adjustRightInd/>
              <w:snapToGrid/>
              <w:spacing w:after="0"/>
            </w:pPr>
            <w:r>
              <w:t xml:space="preserve">2 </w:t>
            </w:r>
            <w:r w:rsidR="005B5032" w:rsidRPr="0051690F">
              <w:t>Enhancement on the support for multi-TRP deployment, targeting both FR1 and FR2:</w:t>
            </w:r>
          </w:p>
          <w:p w14:paraId="1AFF219C" w14:textId="77777777" w:rsidR="005B5032" w:rsidRPr="0051690F" w:rsidRDefault="005B5032" w:rsidP="005B5032">
            <w:pPr>
              <w:pStyle w:val="af3"/>
              <w:numPr>
                <w:ilvl w:val="1"/>
                <w:numId w:val="55"/>
              </w:numPr>
              <w:autoSpaceDE/>
              <w:autoSpaceDN/>
              <w:adjustRightInd/>
              <w:snapToGrid/>
              <w:spacing w:after="0"/>
              <w:ind w:left="1440" w:firstLineChars="0"/>
            </w:pPr>
            <w:r w:rsidRPr="0051690F">
              <w:t xml:space="preserve">Identify and specify features to improve reliability and robustness for channels other than PDSCH (that is, PDCCH, PUSCH, and PUCCH) using multi-TRP and/or multi-panel, with Rel.16 reliability features as the baseline </w:t>
            </w:r>
          </w:p>
          <w:p w14:paraId="48B90C80" w14:textId="77777777" w:rsidR="005B5032" w:rsidRPr="00685E71" w:rsidRDefault="005B5032" w:rsidP="005B5032">
            <w:pPr>
              <w:pStyle w:val="af3"/>
              <w:numPr>
                <w:ilvl w:val="1"/>
                <w:numId w:val="55"/>
              </w:numPr>
              <w:autoSpaceDE/>
              <w:autoSpaceDN/>
              <w:adjustRightInd/>
              <w:snapToGrid/>
              <w:spacing w:after="0"/>
              <w:ind w:left="1440" w:firstLineChars="0"/>
            </w:pPr>
            <w:r w:rsidRPr="0051690F">
              <w:t xml:space="preserve">Identify </w:t>
            </w:r>
            <w:r w:rsidRPr="00685E71">
              <w:t>and specify QCL/TCI-related enhancements to enable inter-cell multi-TRP operations, assuming multi-DCI based multi-PDSCH reception</w:t>
            </w:r>
          </w:p>
          <w:p w14:paraId="7E21787E" w14:textId="77777777" w:rsidR="005B5032" w:rsidRDefault="005B5032" w:rsidP="005B5032">
            <w:pPr>
              <w:pStyle w:val="af3"/>
              <w:numPr>
                <w:ilvl w:val="1"/>
                <w:numId w:val="55"/>
              </w:numPr>
              <w:autoSpaceDE/>
              <w:autoSpaceDN/>
              <w:adjustRightInd/>
              <w:snapToGrid/>
              <w:spacing w:after="0"/>
              <w:ind w:left="1440" w:firstLineChars="0"/>
            </w:pPr>
            <w:r w:rsidRPr="0051690F">
              <w:t xml:space="preserve">Evaluate and, if needed, specify </w:t>
            </w:r>
            <w:r>
              <w:t xml:space="preserve">beam-management-related </w:t>
            </w:r>
            <w:r w:rsidRPr="0051690F">
              <w:t>enhancements for simultaneous multi-TRP transmission with multi-panel reception</w:t>
            </w:r>
          </w:p>
          <w:p w14:paraId="65186C7D" w14:textId="77777777" w:rsidR="005B5032" w:rsidRPr="00175790" w:rsidRDefault="005B5032" w:rsidP="005B5032">
            <w:pPr>
              <w:pStyle w:val="af3"/>
              <w:numPr>
                <w:ilvl w:val="1"/>
                <w:numId w:val="55"/>
              </w:numPr>
              <w:autoSpaceDE/>
              <w:autoSpaceDN/>
              <w:adjustRightInd/>
              <w:snapToGrid/>
              <w:spacing w:after="0"/>
              <w:ind w:left="1440" w:firstLineChars="0"/>
              <w:rPr>
                <w:highlight w:val="yellow"/>
              </w:rPr>
            </w:pPr>
            <w:r w:rsidRPr="00175790">
              <w:rPr>
                <w:highlight w:val="yellow"/>
              </w:rPr>
              <w:t xml:space="preserve">Enhancement to support </w:t>
            </w:r>
            <w:bookmarkStart w:id="2" w:name="OLE_LINK1"/>
            <w:bookmarkStart w:id="3" w:name="OLE_LINK2"/>
            <w:r w:rsidRPr="00175790">
              <w:rPr>
                <w:highlight w:val="yellow"/>
              </w:rPr>
              <w:t>HST-SFN deployment scenario</w:t>
            </w:r>
            <w:bookmarkEnd w:id="2"/>
            <w:bookmarkEnd w:id="3"/>
            <w:r w:rsidRPr="00175790">
              <w:rPr>
                <w:highlight w:val="yellow"/>
              </w:rPr>
              <w:t>:</w:t>
            </w:r>
          </w:p>
          <w:p w14:paraId="7506D4D8" w14:textId="77777777" w:rsidR="005B5032" w:rsidRPr="00175790" w:rsidRDefault="005B5032" w:rsidP="005B5032">
            <w:pPr>
              <w:pStyle w:val="af3"/>
              <w:numPr>
                <w:ilvl w:val="2"/>
                <w:numId w:val="55"/>
              </w:numPr>
              <w:autoSpaceDE/>
              <w:autoSpaceDN/>
              <w:adjustRightInd/>
              <w:snapToGrid/>
              <w:spacing w:after="0"/>
              <w:ind w:left="2160" w:firstLineChars="0"/>
              <w:rPr>
                <w:highlight w:val="yellow"/>
              </w:rPr>
            </w:pPr>
            <w:r w:rsidRPr="00175790">
              <w:rPr>
                <w:highlight w:val="yellow"/>
              </w:rPr>
              <w:t>Identify and specify solution(s) on QCL assumption for DMRS, e.g. multiple QCL assumptions for the same DMRS port(s), targeting DL-only transmission</w:t>
            </w:r>
          </w:p>
          <w:p w14:paraId="43FA7817" w14:textId="0798DDB2" w:rsidR="005B5032" w:rsidRPr="005B5032" w:rsidRDefault="005B5032" w:rsidP="007B2144">
            <w:pPr>
              <w:pStyle w:val="af3"/>
              <w:numPr>
                <w:ilvl w:val="2"/>
                <w:numId w:val="55"/>
              </w:numPr>
              <w:autoSpaceDE/>
              <w:autoSpaceDN/>
              <w:adjustRightInd/>
              <w:snapToGrid/>
              <w:spacing w:after="0"/>
              <w:ind w:left="2160" w:firstLineChars="0"/>
            </w:pPr>
            <w:r w:rsidRPr="00175790">
              <w:rPr>
                <w:highlight w:val="yellow"/>
              </w:rPr>
              <w:t>Evaluate and, if the benefit over Rel.16 HST enhancement baseline is demonstrated, specify QCL/QCL-like relation (including applicable type(s) and the associated requirement) between DL and UL signal by reusing the unified TCI framework</w:t>
            </w:r>
          </w:p>
        </w:tc>
      </w:tr>
    </w:tbl>
    <w:p w14:paraId="5C9CE98B" w14:textId="1BF7BA0D" w:rsidR="005B5032" w:rsidRDefault="005B5032" w:rsidP="007B2144">
      <w:pPr>
        <w:pStyle w:val="maintext"/>
        <w:ind w:firstLineChars="0" w:firstLine="0"/>
        <w:rPr>
          <w:sz w:val="22"/>
        </w:rPr>
      </w:pPr>
    </w:p>
    <w:p w14:paraId="76CC7029" w14:textId="134CCD92" w:rsidR="00497CBF" w:rsidRPr="00175790" w:rsidRDefault="00497CBF" w:rsidP="007B2144">
      <w:pPr>
        <w:pStyle w:val="maintext"/>
        <w:ind w:firstLineChars="0" w:firstLine="0"/>
        <w:rPr>
          <w:rFonts w:eastAsiaTheme="minorEastAsia"/>
          <w:sz w:val="22"/>
          <w:lang w:eastAsia="zh-CN"/>
        </w:rPr>
      </w:pPr>
      <w:r>
        <w:rPr>
          <w:rFonts w:eastAsiaTheme="minorEastAsia"/>
          <w:sz w:val="22"/>
          <w:lang w:eastAsia="zh-CN"/>
        </w:rPr>
        <w:t>I</w:t>
      </w:r>
      <w:r>
        <w:rPr>
          <w:rFonts w:eastAsiaTheme="minorEastAsia" w:hint="eastAsia"/>
          <w:sz w:val="22"/>
          <w:lang w:eastAsia="zh-CN"/>
        </w:rPr>
        <w:t xml:space="preserve">n </w:t>
      </w:r>
      <w:r>
        <w:rPr>
          <w:rFonts w:eastAsiaTheme="minorEastAsia"/>
          <w:sz w:val="22"/>
          <w:lang w:eastAsia="zh-CN"/>
        </w:rPr>
        <w:t xml:space="preserve">this paper, we will focus on the highlighted topic 2.d </w:t>
      </w:r>
      <w:r>
        <w:rPr>
          <w:rFonts w:eastAsiaTheme="minorEastAsia" w:hint="eastAsia"/>
          <w:sz w:val="22"/>
          <w:lang w:eastAsia="zh-CN"/>
        </w:rPr>
        <w:t>and present our opinions.</w:t>
      </w:r>
    </w:p>
    <w:p w14:paraId="2A8A536D" w14:textId="77777777" w:rsidR="00AA2DEA" w:rsidRPr="00214A45" w:rsidRDefault="00AA2DEA" w:rsidP="003F0FF7">
      <w:pPr>
        <w:rPr>
          <w:lang w:eastAsia="zh-CN"/>
        </w:rPr>
      </w:pPr>
    </w:p>
    <w:p w14:paraId="08683C4A" w14:textId="1A3B0C70" w:rsidR="007C2BDF" w:rsidRDefault="007C2BDF" w:rsidP="007C2BDF">
      <w:pPr>
        <w:pStyle w:val="1"/>
        <w:rPr>
          <w:lang w:eastAsia="zh-CN"/>
        </w:rPr>
      </w:pPr>
      <w:r>
        <w:rPr>
          <w:rFonts w:hint="eastAsia"/>
          <w:lang w:eastAsia="zh-CN"/>
        </w:rPr>
        <w:t>Discussion</w:t>
      </w:r>
    </w:p>
    <w:p w14:paraId="7FBD0970" w14:textId="122019F5" w:rsidR="0054504A" w:rsidRPr="00175790" w:rsidRDefault="00C87F53" w:rsidP="00A656DB">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igh speed train scenario is one important 5G NR scenario captured in TR38.913.</w:t>
      </w:r>
      <w:r w:rsidR="00C11C43">
        <w:rPr>
          <w:rFonts w:eastAsiaTheme="minorEastAsia"/>
          <w:sz w:val="22"/>
          <w:lang w:val="en-US" w:eastAsia="zh-CN"/>
        </w:rPr>
        <w:t xml:space="preserve"> For this scenario, g</w:t>
      </w:r>
      <w:r>
        <w:rPr>
          <w:rFonts w:eastAsiaTheme="minorEastAsia"/>
          <w:sz w:val="22"/>
          <w:lang w:val="en-US" w:eastAsia="zh-CN"/>
        </w:rPr>
        <w:t>enerally in current real network, SFN based tr</w:t>
      </w:r>
      <w:r w:rsidR="00C11C43">
        <w:rPr>
          <w:rFonts w:eastAsiaTheme="minorEastAsia"/>
          <w:sz w:val="22"/>
          <w:lang w:val="en-US" w:eastAsia="zh-CN"/>
        </w:rPr>
        <w:t>ansmission has been</w:t>
      </w:r>
      <w:r>
        <w:rPr>
          <w:rFonts w:eastAsiaTheme="minorEastAsia"/>
          <w:sz w:val="22"/>
          <w:lang w:val="en-US" w:eastAsia="zh-CN"/>
        </w:rPr>
        <w:t xml:space="preserve"> adopted to avoid frequent handover and improve </w:t>
      </w:r>
      <w:r w:rsidR="00C11C43">
        <w:rPr>
          <w:rFonts w:eastAsiaTheme="minorEastAsia"/>
          <w:sz w:val="22"/>
          <w:lang w:val="en-US" w:eastAsia="zh-CN"/>
        </w:rPr>
        <w:t xml:space="preserve">user experience. </w:t>
      </w:r>
      <w:r w:rsidR="00FD310B">
        <w:rPr>
          <w:rFonts w:eastAsiaTheme="minorEastAsia"/>
          <w:sz w:val="22"/>
          <w:lang w:val="en-US" w:eastAsia="zh-CN"/>
        </w:rPr>
        <w:t xml:space="preserve">However, </w:t>
      </w:r>
      <w:r w:rsidR="00C11C43">
        <w:rPr>
          <w:rFonts w:eastAsiaTheme="minorEastAsia"/>
          <w:sz w:val="22"/>
          <w:lang w:val="en-US" w:eastAsia="zh-CN"/>
        </w:rPr>
        <w:t xml:space="preserve">Doppler shifts from </w:t>
      </w:r>
      <w:r w:rsidR="00E65E8C">
        <w:rPr>
          <w:rFonts w:eastAsiaTheme="minorEastAsia"/>
          <w:sz w:val="22"/>
          <w:lang w:val="en-US" w:eastAsia="zh-CN"/>
        </w:rPr>
        <w:t xml:space="preserve">different RRHs along the </w:t>
      </w:r>
      <w:hyperlink r:id="rId8" w:history="1">
        <w:r w:rsidR="00E65E8C" w:rsidRPr="00E12308">
          <w:rPr>
            <w:rFonts w:eastAsiaTheme="minorEastAsia"/>
            <w:sz w:val="22"/>
            <w:lang w:val="en-US" w:eastAsia="zh-CN"/>
          </w:rPr>
          <w:t>trajectory</w:t>
        </w:r>
      </w:hyperlink>
      <w:r w:rsidR="00E65E8C">
        <w:rPr>
          <w:rFonts w:eastAsiaTheme="minorEastAsia"/>
          <w:sz w:val="22"/>
          <w:lang w:val="en-US" w:eastAsia="zh-CN"/>
        </w:rPr>
        <w:t xml:space="preserve"> of </w:t>
      </w:r>
      <w:r w:rsidR="00FD310B">
        <w:rPr>
          <w:rFonts w:eastAsiaTheme="minorEastAsia"/>
          <w:sz w:val="22"/>
          <w:lang w:val="en-US" w:eastAsia="zh-CN"/>
        </w:rPr>
        <w:t>the train is different, even sometimes it will be opposite.</w:t>
      </w:r>
      <w:r w:rsidR="00F2619D">
        <w:rPr>
          <w:rFonts w:eastAsiaTheme="minorEastAsia"/>
          <w:sz w:val="22"/>
          <w:lang w:val="en-US" w:eastAsia="zh-CN"/>
        </w:rPr>
        <w:t xml:space="preserve"> One illustration is shown as Fig.1.</w:t>
      </w:r>
    </w:p>
    <w:p w14:paraId="3BA65DCB" w14:textId="66A56149" w:rsidR="00C11C43" w:rsidRPr="00E252A4" w:rsidRDefault="0022382F" w:rsidP="00C11C43">
      <w:pPr>
        <w:pStyle w:val="0Maintext"/>
        <w:spacing w:after="120" w:afterAutospacing="0" w:line="240" w:lineRule="auto"/>
        <w:ind w:firstLine="0"/>
        <w:jc w:val="center"/>
        <w:rPr>
          <w:sz w:val="22"/>
        </w:rPr>
      </w:pPr>
      <w:r w:rsidRPr="0022382F">
        <w:t xml:space="preserve"> </w:t>
      </w:r>
      <w:r w:rsidR="0054504A">
        <w:object w:dxaOrig="9406" w:dyaOrig="5596" w14:anchorId="5B92D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5pt;height:151.5pt" o:ole="">
            <v:imagedata r:id="rId9" o:title=""/>
          </v:shape>
          <o:OLEObject Type="Embed" ProgID="Visio.Drawing.15" ShapeID="_x0000_i1025" DrawAspect="Content" ObjectID="_1658330641" r:id="rId10"/>
        </w:object>
      </w:r>
    </w:p>
    <w:p w14:paraId="786901EB" w14:textId="77777777" w:rsidR="00C11C43" w:rsidRPr="00E252A4" w:rsidRDefault="00C11C43" w:rsidP="00C11C43">
      <w:pPr>
        <w:pStyle w:val="0Maintext"/>
        <w:spacing w:after="120" w:afterAutospacing="0" w:line="240" w:lineRule="auto"/>
        <w:ind w:firstLine="0"/>
        <w:jc w:val="center"/>
        <w:rPr>
          <w:b/>
          <w:bCs/>
          <w:sz w:val="22"/>
          <w:lang w:val="en-US" w:eastAsia="zh-CN"/>
        </w:rPr>
      </w:pPr>
      <w:r w:rsidRPr="00E252A4">
        <w:rPr>
          <w:b/>
          <w:bCs/>
          <w:sz w:val="22"/>
          <w:lang w:val="en-US" w:eastAsia="zh-CN"/>
        </w:rPr>
        <w:t>Figure 1: HST-SFN Scenario</w:t>
      </w:r>
    </w:p>
    <w:p w14:paraId="24F4E059" w14:textId="2EF18E08" w:rsidR="00471EEA" w:rsidRDefault="00471EEA" w:rsidP="00A656DB">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lastRenderedPageBreak/>
        <w:t>I</w:t>
      </w:r>
      <w:r>
        <w:rPr>
          <w:rFonts w:eastAsiaTheme="minorEastAsia"/>
          <w:sz w:val="22"/>
          <w:lang w:val="en-US" w:eastAsia="zh-CN"/>
        </w:rPr>
        <w:t xml:space="preserve">n order to </w:t>
      </w:r>
      <w:r w:rsidR="00DC52F6">
        <w:rPr>
          <w:rFonts w:eastAsiaTheme="minorEastAsia"/>
          <w:sz w:val="22"/>
          <w:lang w:val="en-US" w:eastAsia="zh-CN"/>
        </w:rPr>
        <w:t xml:space="preserve">overcome the above issue, one possible approach is to perform Doppler shift estimation and pre-compensation at gNB to realize the alignment </w:t>
      </w:r>
      <w:r w:rsidR="00E65E8C">
        <w:rPr>
          <w:rFonts w:eastAsiaTheme="minorEastAsia"/>
          <w:sz w:val="22"/>
          <w:lang w:val="en-US" w:eastAsia="zh-CN"/>
        </w:rPr>
        <w:t>between RRHs</w:t>
      </w:r>
      <w:r w:rsidR="001414A8">
        <w:rPr>
          <w:rFonts w:eastAsiaTheme="minorEastAsia"/>
          <w:sz w:val="22"/>
          <w:lang w:val="en-US" w:eastAsia="zh-CN"/>
        </w:rPr>
        <w:t xml:space="preserve"> for one cell</w:t>
      </w:r>
      <w:r w:rsidR="00E65E8C">
        <w:rPr>
          <w:rFonts w:eastAsiaTheme="minorEastAsia"/>
          <w:sz w:val="22"/>
          <w:lang w:val="en-US" w:eastAsia="zh-CN"/>
        </w:rPr>
        <w:t>. One</w:t>
      </w:r>
      <w:r w:rsidR="00C80BD1">
        <w:rPr>
          <w:rFonts w:eastAsiaTheme="minorEastAsia"/>
          <w:sz w:val="22"/>
          <w:lang w:val="en-US" w:eastAsia="zh-CN"/>
        </w:rPr>
        <w:t xml:space="preserve"> possible procedure is shown as below:</w:t>
      </w:r>
    </w:p>
    <w:p w14:paraId="309167D3" w14:textId="4F2F178D" w:rsidR="00F2619D" w:rsidRDefault="00C80BD1" w:rsidP="00175790">
      <w:pPr>
        <w:pStyle w:val="0Maintext"/>
        <w:numPr>
          <w:ilvl w:val="0"/>
          <w:numId w:val="60"/>
        </w:numPr>
        <w:spacing w:after="120" w:afterAutospacing="0" w:line="240" w:lineRule="auto"/>
        <w:rPr>
          <w:rFonts w:eastAsiaTheme="minorEastAsia"/>
          <w:sz w:val="22"/>
          <w:lang w:val="en-US" w:eastAsia="zh-CN"/>
        </w:rPr>
      </w:pPr>
      <w:r>
        <w:rPr>
          <w:rFonts w:eastAsiaTheme="minorEastAsia"/>
          <w:sz w:val="22"/>
          <w:lang w:val="en-US" w:eastAsia="zh-CN"/>
        </w:rPr>
        <w:t xml:space="preserve">Step 1: </w:t>
      </w:r>
      <w:r w:rsidR="00F2619D">
        <w:rPr>
          <w:rFonts w:eastAsiaTheme="minorEastAsia"/>
          <w:sz w:val="22"/>
          <w:lang w:val="en-US" w:eastAsia="zh-CN"/>
        </w:rPr>
        <w:t xml:space="preserve">UE estimates </w:t>
      </w:r>
      <w:r w:rsidR="00541ED8">
        <w:rPr>
          <w:rFonts w:eastAsiaTheme="minorEastAsia"/>
          <w:sz w:val="22"/>
          <w:lang w:val="en-US" w:eastAsia="zh-CN"/>
        </w:rPr>
        <w:t xml:space="preserve">frequency offset </w:t>
      </w:r>
      <w:r w:rsidR="00F2619D">
        <w:rPr>
          <w:rFonts w:eastAsiaTheme="minorEastAsia"/>
          <w:sz w:val="22"/>
          <w:lang w:val="en-US" w:eastAsia="zh-CN"/>
        </w:rPr>
        <w:t>according to measurement on DL RS, e.g., TRS;</w:t>
      </w:r>
    </w:p>
    <w:p w14:paraId="04F2B3F9" w14:textId="686C9B99" w:rsidR="00C80BD1" w:rsidRDefault="00BD772F" w:rsidP="00175790">
      <w:pPr>
        <w:pStyle w:val="0Maintext"/>
        <w:numPr>
          <w:ilvl w:val="0"/>
          <w:numId w:val="60"/>
        </w:numPr>
        <w:spacing w:after="120" w:afterAutospacing="0" w:line="240" w:lineRule="auto"/>
        <w:rPr>
          <w:rFonts w:eastAsiaTheme="minorEastAsia"/>
          <w:sz w:val="22"/>
          <w:lang w:val="en-US" w:eastAsia="zh-CN"/>
        </w:rPr>
      </w:pPr>
      <w:r>
        <w:rPr>
          <w:rFonts w:eastAsiaTheme="minorEastAsia"/>
          <w:sz w:val="22"/>
          <w:lang w:val="en-US" w:eastAsia="zh-CN"/>
        </w:rPr>
        <w:t xml:space="preserve">Step 2: </w:t>
      </w:r>
      <w:r w:rsidR="00C80BD1">
        <w:rPr>
          <w:rFonts w:eastAsiaTheme="minorEastAsia"/>
          <w:sz w:val="22"/>
          <w:lang w:val="en-US" w:eastAsia="zh-CN"/>
        </w:rPr>
        <w:t>U</w:t>
      </w:r>
      <w:r w:rsidR="00BD32EE">
        <w:rPr>
          <w:rFonts w:eastAsiaTheme="minorEastAsia"/>
          <w:sz w:val="22"/>
          <w:lang w:val="en-US" w:eastAsia="zh-CN"/>
        </w:rPr>
        <w:t>E pre-compensate</w:t>
      </w:r>
      <w:r>
        <w:rPr>
          <w:rFonts w:eastAsiaTheme="minorEastAsia"/>
          <w:sz w:val="22"/>
          <w:lang w:val="en-US" w:eastAsia="zh-CN"/>
        </w:rPr>
        <w:t>s</w:t>
      </w:r>
      <w:r w:rsidR="00BD32EE">
        <w:rPr>
          <w:rFonts w:eastAsiaTheme="minorEastAsia"/>
          <w:sz w:val="22"/>
          <w:lang w:val="en-US" w:eastAsia="zh-CN"/>
        </w:rPr>
        <w:t xml:space="preserve"> </w:t>
      </w:r>
      <w:r w:rsidR="00FD310B">
        <w:rPr>
          <w:rFonts w:eastAsiaTheme="minorEastAsia"/>
          <w:sz w:val="22"/>
          <w:lang w:val="en-US" w:eastAsia="zh-CN"/>
        </w:rPr>
        <w:t xml:space="preserve">SRS, then </w:t>
      </w:r>
      <w:r w:rsidR="00BD32EE">
        <w:rPr>
          <w:rFonts w:eastAsiaTheme="minorEastAsia"/>
          <w:sz w:val="22"/>
          <w:lang w:val="en-US" w:eastAsia="zh-CN"/>
        </w:rPr>
        <w:t>transmit</w:t>
      </w:r>
      <w:r>
        <w:rPr>
          <w:rFonts w:eastAsiaTheme="minorEastAsia"/>
          <w:sz w:val="22"/>
          <w:lang w:val="en-US" w:eastAsia="zh-CN"/>
        </w:rPr>
        <w:t>s</w:t>
      </w:r>
      <w:r w:rsidR="00BD32EE">
        <w:rPr>
          <w:rFonts w:eastAsiaTheme="minorEastAsia"/>
          <w:sz w:val="22"/>
          <w:lang w:val="en-US" w:eastAsia="zh-CN"/>
        </w:rPr>
        <w:t xml:space="preserve"> SRS, where the pre-c</w:t>
      </w:r>
      <w:r w:rsidR="00541ED8">
        <w:rPr>
          <w:rFonts w:eastAsiaTheme="minorEastAsia"/>
          <w:sz w:val="22"/>
          <w:lang w:val="en-US" w:eastAsia="zh-CN"/>
        </w:rPr>
        <w:t>ompensated frequency offset</w:t>
      </w:r>
      <w:r w:rsidR="00F2619D">
        <w:rPr>
          <w:rFonts w:eastAsiaTheme="minorEastAsia"/>
          <w:sz w:val="22"/>
          <w:lang w:val="en-US" w:eastAsia="zh-CN"/>
        </w:rPr>
        <w:t xml:space="preserve"> is achieved by step 1;</w:t>
      </w:r>
      <w:r w:rsidR="00BD32EE">
        <w:rPr>
          <w:rFonts w:eastAsiaTheme="minorEastAsia"/>
          <w:sz w:val="22"/>
          <w:lang w:val="en-US" w:eastAsia="zh-CN"/>
        </w:rPr>
        <w:t xml:space="preserve"> </w:t>
      </w:r>
    </w:p>
    <w:p w14:paraId="03BB7075" w14:textId="7131495E" w:rsidR="00C80BD1" w:rsidRDefault="00BD772F" w:rsidP="00175790">
      <w:pPr>
        <w:pStyle w:val="0Maintext"/>
        <w:numPr>
          <w:ilvl w:val="0"/>
          <w:numId w:val="60"/>
        </w:numPr>
        <w:spacing w:after="120" w:afterAutospacing="0" w:line="240" w:lineRule="auto"/>
        <w:rPr>
          <w:rFonts w:eastAsiaTheme="minorEastAsia"/>
          <w:sz w:val="22"/>
          <w:lang w:val="en-US" w:eastAsia="zh-CN"/>
        </w:rPr>
      </w:pPr>
      <w:r>
        <w:rPr>
          <w:rFonts w:eastAsiaTheme="minorEastAsia"/>
          <w:sz w:val="22"/>
          <w:lang w:val="en-US" w:eastAsia="zh-CN"/>
        </w:rPr>
        <w:t>Step 3</w:t>
      </w:r>
      <w:r w:rsidR="00C80BD1">
        <w:rPr>
          <w:rFonts w:eastAsiaTheme="minorEastAsia"/>
          <w:sz w:val="22"/>
          <w:lang w:val="en-US" w:eastAsia="zh-CN"/>
        </w:rPr>
        <w:t>:</w:t>
      </w:r>
      <w:r w:rsidR="00BD32EE">
        <w:rPr>
          <w:rFonts w:eastAsiaTheme="minorEastAsia"/>
          <w:sz w:val="22"/>
          <w:lang w:val="en-US" w:eastAsia="zh-CN"/>
        </w:rPr>
        <w:t xml:space="preserve"> gNB receives SRS and </w:t>
      </w:r>
      <w:r w:rsidR="00541ED8">
        <w:rPr>
          <w:rFonts w:eastAsiaTheme="minorEastAsia"/>
          <w:sz w:val="22"/>
          <w:lang w:val="en-US" w:eastAsia="zh-CN"/>
        </w:rPr>
        <w:t>estimates the frequency offset</w:t>
      </w:r>
      <w:r w:rsidR="00AF7DEB">
        <w:rPr>
          <w:rFonts w:eastAsiaTheme="minorEastAsia"/>
          <w:sz w:val="22"/>
          <w:lang w:val="en-US" w:eastAsia="zh-CN"/>
        </w:rPr>
        <w:t xml:space="preserve"> per RRH</w:t>
      </w:r>
      <w:r>
        <w:rPr>
          <w:rFonts w:eastAsiaTheme="minorEastAsia"/>
          <w:sz w:val="22"/>
          <w:lang w:val="en-US" w:eastAsia="zh-CN"/>
        </w:rPr>
        <w:t xml:space="preserve"> based on SRS</w:t>
      </w:r>
      <w:r w:rsidR="00F2619D">
        <w:rPr>
          <w:rFonts w:eastAsiaTheme="minorEastAsia"/>
          <w:sz w:val="22"/>
          <w:lang w:val="en-US" w:eastAsia="zh-CN"/>
        </w:rPr>
        <w:t>;</w:t>
      </w:r>
    </w:p>
    <w:p w14:paraId="25AD6824" w14:textId="09DC8CCD" w:rsidR="00C80BD1" w:rsidRDefault="00BD772F" w:rsidP="00175790">
      <w:pPr>
        <w:pStyle w:val="0Maintext"/>
        <w:numPr>
          <w:ilvl w:val="0"/>
          <w:numId w:val="60"/>
        </w:numPr>
        <w:spacing w:after="120" w:afterAutospacing="0" w:line="240" w:lineRule="auto"/>
        <w:rPr>
          <w:rFonts w:eastAsiaTheme="minorEastAsia"/>
          <w:sz w:val="22"/>
          <w:lang w:val="en-US" w:eastAsia="zh-CN"/>
        </w:rPr>
      </w:pPr>
      <w:r>
        <w:rPr>
          <w:rFonts w:eastAsiaTheme="minorEastAsia"/>
          <w:sz w:val="22"/>
          <w:lang w:val="en-US" w:eastAsia="zh-CN"/>
        </w:rPr>
        <w:t>Step 4</w:t>
      </w:r>
      <w:r w:rsidR="00C80BD1">
        <w:rPr>
          <w:rFonts w:eastAsiaTheme="minorEastAsia"/>
          <w:sz w:val="22"/>
          <w:lang w:val="en-US" w:eastAsia="zh-CN"/>
        </w:rPr>
        <w:t>:</w:t>
      </w:r>
      <w:r w:rsidR="00BD32EE">
        <w:rPr>
          <w:rFonts w:eastAsiaTheme="minorEastAsia"/>
          <w:sz w:val="22"/>
          <w:lang w:val="en-US" w:eastAsia="zh-CN"/>
        </w:rPr>
        <w:t xml:space="preserve"> gNB transmits pre-compensated DL channel/signals</w:t>
      </w:r>
      <w:r w:rsidR="00AF7DEB">
        <w:rPr>
          <w:rFonts w:eastAsiaTheme="minorEastAsia"/>
          <w:sz w:val="22"/>
          <w:lang w:val="en-US" w:eastAsia="zh-CN"/>
        </w:rPr>
        <w:t xml:space="preserve"> per RRH</w:t>
      </w:r>
      <w:r w:rsidR="00BD32EE">
        <w:rPr>
          <w:rFonts w:eastAsiaTheme="minorEastAsia"/>
          <w:sz w:val="22"/>
          <w:lang w:val="en-US" w:eastAsia="zh-CN"/>
        </w:rPr>
        <w:t>, e.g., PDSCH,DMRS</w:t>
      </w:r>
    </w:p>
    <w:p w14:paraId="7A547911" w14:textId="48A2F7D2" w:rsidR="00471EEA" w:rsidRDefault="000A11FE" w:rsidP="00A656DB">
      <w:pPr>
        <w:pStyle w:val="0Maintext"/>
        <w:spacing w:after="120" w:afterAutospacing="0" w:line="240" w:lineRule="auto"/>
        <w:ind w:firstLine="0"/>
        <w:rPr>
          <w:rFonts w:eastAsiaTheme="minorEastAsia"/>
          <w:sz w:val="22"/>
          <w:lang w:val="en-US" w:eastAsia="zh-CN"/>
        </w:rPr>
      </w:pPr>
      <w:r>
        <w:rPr>
          <w:rFonts w:eastAsiaTheme="minorEastAsia"/>
          <w:sz w:val="22"/>
          <w:lang w:val="en-US" w:eastAsia="zh-CN"/>
        </w:rPr>
        <w:t xml:space="preserve">For </w:t>
      </w:r>
      <w:r w:rsidR="00AF7DEB">
        <w:rPr>
          <w:rFonts w:eastAsiaTheme="minorEastAsia"/>
          <w:sz w:val="22"/>
          <w:lang w:val="en-US" w:eastAsia="zh-CN"/>
        </w:rPr>
        <w:t xml:space="preserve">pre-compensated frequency </w:t>
      </w:r>
      <w:r w:rsidR="00541ED8">
        <w:rPr>
          <w:rFonts w:eastAsiaTheme="minorEastAsia"/>
          <w:sz w:val="22"/>
          <w:lang w:val="en-US" w:eastAsia="zh-CN"/>
        </w:rPr>
        <w:t xml:space="preserve">offset </w:t>
      </w:r>
      <w:r>
        <w:rPr>
          <w:rFonts w:eastAsiaTheme="minorEastAsia"/>
          <w:sz w:val="22"/>
          <w:lang w:val="en-US" w:eastAsia="zh-CN"/>
        </w:rPr>
        <w:t xml:space="preserve">in step </w:t>
      </w:r>
      <w:r w:rsidR="00BD772F">
        <w:rPr>
          <w:rFonts w:eastAsiaTheme="minorEastAsia"/>
          <w:sz w:val="22"/>
          <w:lang w:val="en-US" w:eastAsia="zh-CN"/>
        </w:rPr>
        <w:t>2</w:t>
      </w:r>
      <w:r>
        <w:rPr>
          <w:rFonts w:eastAsiaTheme="minorEastAsia"/>
          <w:sz w:val="22"/>
          <w:lang w:val="en-US" w:eastAsia="zh-CN"/>
        </w:rPr>
        <w:t xml:space="preserve">, </w:t>
      </w:r>
      <w:r w:rsidR="00AF7DEB">
        <w:rPr>
          <w:rFonts w:eastAsiaTheme="minorEastAsia"/>
          <w:sz w:val="22"/>
          <w:lang w:val="en-US" w:eastAsia="zh-CN"/>
        </w:rPr>
        <w:t xml:space="preserve">there are two ways for UE to estimate the </w:t>
      </w:r>
      <w:r w:rsidR="00541ED8">
        <w:rPr>
          <w:rFonts w:eastAsiaTheme="minorEastAsia"/>
          <w:sz w:val="22"/>
          <w:lang w:val="en-US" w:eastAsia="zh-CN"/>
        </w:rPr>
        <w:t>frequency offset</w:t>
      </w:r>
      <w:r w:rsidR="00BD772F">
        <w:rPr>
          <w:rFonts w:eastAsiaTheme="minorEastAsia"/>
          <w:sz w:val="22"/>
          <w:lang w:val="en-US" w:eastAsia="zh-CN"/>
        </w:rPr>
        <w:t xml:space="preserve"> in step 1</w:t>
      </w:r>
      <w:r w:rsidR="00AF7DEB">
        <w:rPr>
          <w:rFonts w:eastAsiaTheme="minorEastAsia"/>
          <w:sz w:val="22"/>
          <w:lang w:val="en-US" w:eastAsia="zh-CN"/>
        </w:rPr>
        <w:t xml:space="preserve">: one way is based on </w:t>
      </w:r>
      <w:bookmarkStart w:id="4" w:name="OLE_LINK3"/>
      <w:bookmarkStart w:id="5" w:name="OLE_LINK4"/>
      <w:r w:rsidR="00AF7DEB">
        <w:rPr>
          <w:rFonts w:eastAsiaTheme="minorEastAsia"/>
          <w:sz w:val="22"/>
          <w:lang w:val="en-US" w:eastAsia="zh-CN"/>
        </w:rPr>
        <w:t>SFNed TRS</w:t>
      </w:r>
      <w:bookmarkEnd w:id="4"/>
      <w:bookmarkEnd w:id="5"/>
      <w:r w:rsidR="00AF7DEB">
        <w:rPr>
          <w:rFonts w:eastAsiaTheme="minorEastAsia"/>
          <w:sz w:val="22"/>
          <w:lang w:val="en-US" w:eastAsia="zh-CN"/>
        </w:rPr>
        <w:t>, and the other way is based on non-SFNed TRS.</w:t>
      </w:r>
      <w:r w:rsidR="00AF7DEB">
        <w:rPr>
          <w:rFonts w:eastAsiaTheme="minorEastAsia" w:hint="eastAsia"/>
          <w:sz w:val="22"/>
          <w:lang w:val="en-US" w:eastAsia="zh-CN"/>
        </w:rPr>
        <w:t xml:space="preserve"> </w:t>
      </w:r>
      <w:r>
        <w:rPr>
          <w:rFonts w:eastAsiaTheme="minorEastAsia"/>
          <w:sz w:val="22"/>
          <w:lang w:val="en-US" w:eastAsia="zh-CN"/>
        </w:rPr>
        <w:t>C</w:t>
      </w:r>
      <w:r w:rsidR="00AF7DEB">
        <w:rPr>
          <w:rFonts w:eastAsiaTheme="minorEastAsia"/>
          <w:sz w:val="22"/>
          <w:lang w:val="en-US" w:eastAsia="zh-CN"/>
        </w:rPr>
        <w:t>onsider the negative</w:t>
      </w:r>
      <w:r>
        <w:rPr>
          <w:rFonts w:eastAsiaTheme="minorEastAsia"/>
          <w:sz w:val="22"/>
          <w:lang w:val="en-US" w:eastAsia="zh-CN"/>
        </w:rPr>
        <w:t xml:space="preserve"> </w:t>
      </w:r>
      <w:r w:rsidR="00AF7DEB" w:rsidRPr="00AF7DEB">
        <w:rPr>
          <w:rFonts w:eastAsiaTheme="minorEastAsia"/>
          <w:sz w:val="22"/>
          <w:lang w:val="en-US" w:eastAsia="zh-CN"/>
        </w:rPr>
        <w:t>counteract</w:t>
      </w:r>
      <w:r w:rsidR="00AF7DEB">
        <w:rPr>
          <w:rFonts w:eastAsiaTheme="minorEastAsia"/>
          <w:sz w:val="22"/>
          <w:lang w:val="en-US" w:eastAsia="zh-CN"/>
        </w:rPr>
        <w:t>ed</w:t>
      </w:r>
      <w:r w:rsidR="00AF7DEB" w:rsidRPr="00AF7DEB">
        <w:rPr>
          <w:rFonts w:eastAsiaTheme="minorEastAsia"/>
          <w:sz w:val="22"/>
          <w:lang w:val="en-US" w:eastAsia="zh-CN"/>
        </w:rPr>
        <w:t xml:space="preserve"> </w:t>
      </w:r>
      <w:r w:rsidR="00AF7DEB">
        <w:rPr>
          <w:rFonts w:eastAsiaTheme="minorEastAsia"/>
          <w:sz w:val="22"/>
          <w:lang w:val="en-US" w:eastAsia="zh-CN"/>
        </w:rPr>
        <w:t>effect from multiple RRHs</w:t>
      </w:r>
      <w:r>
        <w:rPr>
          <w:rFonts w:eastAsiaTheme="minorEastAsia"/>
          <w:sz w:val="22"/>
          <w:lang w:val="en-US" w:eastAsia="zh-CN"/>
        </w:rPr>
        <w:t xml:space="preserve">, we prefer non-SFNed TRS to achieve the accurate </w:t>
      </w:r>
      <w:r w:rsidR="00541ED8">
        <w:rPr>
          <w:rFonts w:eastAsiaTheme="minorEastAsia"/>
          <w:sz w:val="22"/>
          <w:lang w:val="en-US" w:eastAsia="zh-CN"/>
        </w:rPr>
        <w:t>frequency offset</w:t>
      </w:r>
      <w:r>
        <w:rPr>
          <w:rFonts w:eastAsiaTheme="minorEastAsia"/>
          <w:sz w:val="22"/>
          <w:lang w:val="en-US" w:eastAsia="zh-CN"/>
        </w:rPr>
        <w:t xml:space="preserve"> </w:t>
      </w:r>
      <w:r w:rsidR="00AF7DEB">
        <w:rPr>
          <w:rFonts w:eastAsiaTheme="minorEastAsia"/>
          <w:sz w:val="22"/>
          <w:lang w:val="en-US" w:eastAsia="zh-CN"/>
        </w:rPr>
        <w:t xml:space="preserve">estimation </w:t>
      </w:r>
      <w:r>
        <w:rPr>
          <w:rFonts w:eastAsiaTheme="minorEastAsia"/>
          <w:sz w:val="22"/>
          <w:lang w:val="en-US" w:eastAsia="zh-CN"/>
        </w:rPr>
        <w:t xml:space="preserve">per RRH. Then UE transmits pre-compensated </w:t>
      </w:r>
      <w:r w:rsidR="00AF7DEB">
        <w:rPr>
          <w:rFonts w:eastAsiaTheme="minorEastAsia"/>
          <w:sz w:val="22"/>
          <w:lang w:val="en-US" w:eastAsia="zh-CN"/>
        </w:rPr>
        <w:t xml:space="preserve">SRS based on </w:t>
      </w:r>
      <w:r w:rsidR="00541ED8">
        <w:rPr>
          <w:rFonts w:eastAsiaTheme="minorEastAsia"/>
          <w:sz w:val="22"/>
          <w:lang w:val="en-US" w:eastAsia="zh-CN"/>
        </w:rPr>
        <w:t>frequency offset</w:t>
      </w:r>
      <w:r>
        <w:rPr>
          <w:rFonts w:eastAsiaTheme="minorEastAsia"/>
          <w:sz w:val="22"/>
          <w:lang w:val="en-US" w:eastAsia="zh-CN"/>
        </w:rPr>
        <w:t xml:space="preserve"> estimated from one </w:t>
      </w:r>
      <w:r w:rsidR="001414A8">
        <w:rPr>
          <w:rFonts w:eastAsiaTheme="minorEastAsia"/>
          <w:sz w:val="22"/>
          <w:lang w:val="en-US" w:eastAsia="zh-CN"/>
        </w:rPr>
        <w:t xml:space="preserve">of all </w:t>
      </w:r>
      <w:r>
        <w:rPr>
          <w:rFonts w:eastAsiaTheme="minorEastAsia"/>
          <w:sz w:val="22"/>
          <w:lang w:val="en-US" w:eastAsia="zh-CN"/>
        </w:rPr>
        <w:t>RRH</w:t>
      </w:r>
      <w:r w:rsidR="001414A8">
        <w:rPr>
          <w:rFonts w:eastAsiaTheme="minorEastAsia"/>
          <w:sz w:val="22"/>
          <w:lang w:val="en-US" w:eastAsia="zh-CN"/>
        </w:rPr>
        <w:t>s</w:t>
      </w:r>
      <w:r>
        <w:rPr>
          <w:rFonts w:eastAsiaTheme="minorEastAsia"/>
          <w:sz w:val="22"/>
          <w:lang w:val="en-US" w:eastAsia="zh-CN"/>
        </w:rPr>
        <w:t>.</w:t>
      </w:r>
    </w:p>
    <w:p w14:paraId="4D043CAF" w14:textId="2F5BC006" w:rsidR="00BD32EE" w:rsidRPr="00175790" w:rsidRDefault="00E65E8C" w:rsidP="00E65E8C">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FD310B">
        <w:rPr>
          <w:rFonts w:eastAsiaTheme="minorEastAsia"/>
          <w:b/>
          <w:i/>
          <w:sz w:val="22"/>
          <w:lang w:val="en-US" w:eastAsia="zh-CN"/>
        </w:rPr>
        <w:t xml:space="preserve"> 1</w:t>
      </w:r>
      <w:r w:rsidR="001414A8">
        <w:rPr>
          <w:rFonts w:eastAsiaTheme="minorEastAsia"/>
          <w:b/>
          <w:i/>
          <w:sz w:val="22"/>
          <w:lang w:val="en-US" w:eastAsia="zh-CN"/>
        </w:rPr>
        <w:t>: S</w:t>
      </w:r>
      <w:r w:rsidRPr="00175790">
        <w:rPr>
          <w:rFonts w:eastAsiaTheme="minorEastAsia"/>
          <w:b/>
          <w:i/>
          <w:sz w:val="22"/>
          <w:lang w:val="en-US" w:eastAsia="zh-CN"/>
        </w:rPr>
        <w:t>upport non-SFNed TRS from different RRH</w:t>
      </w:r>
      <w:r w:rsidR="00AF7DEB">
        <w:rPr>
          <w:rFonts w:eastAsiaTheme="minorEastAsia"/>
          <w:b/>
          <w:i/>
          <w:sz w:val="22"/>
          <w:lang w:val="en-US" w:eastAsia="zh-CN"/>
        </w:rPr>
        <w:t>s</w:t>
      </w:r>
      <w:r w:rsidRPr="00175790">
        <w:rPr>
          <w:rFonts w:eastAsiaTheme="minorEastAsia"/>
          <w:b/>
          <w:i/>
          <w:sz w:val="22"/>
          <w:lang w:val="en-US" w:eastAsia="zh-CN"/>
        </w:rPr>
        <w:t xml:space="preserve"> to achieve </w:t>
      </w:r>
      <w:r w:rsidR="00541ED8" w:rsidRPr="00175790">
        <w:rPr>
          <w:rFonts w:eastAsiaTheme="minorEastAsia"/>
          <w:b/>
          <w:i/>
          <w:sz w:val="22"/>
          <w:lang w:val="en-US" w:eastAsia="zh-CN"/>
        </w:rPr>
        <w:t>frequency offset</w:t>
      </w:r>
      <w:r w:rsidR="00AF7DEB">
        <w:rPr>
          <w:rFonts w:eastAsiaTheme="minorEastAsia"/>
          <w:b/>
          <w:i/>
          <w:sz w:val="22"/>
          <w:lang w:val="en-US" w:eastAsia="zh-CN"/>
        </w:rPr>
        <w:t xml:space="preserve"> estimation</w:t>
      </w:r>
      <w:r w:rsidRPr="00175790">
        <w:rPr>
          <w:rFonts w:eastAsiaTheme="minorEastAsia"/>
          <w:b/>
          <w:i/>
          <w:sz w:val="22"/>
          <w:lang w:val="en-US" w:eastAsia="zh-CN"/>
        </w:rPr>
        <w:t xml:space="preserve"> per RRH</w:t>
      </w:r>
      <w:r w:rsidR="000A11FE" w:rsidRPr="00175790">
        <w:rPr>
          <w:rFonts w:eastAsiaTheme="minorEastAsia"/>
          <w:b/>
          <w:i/>
          <w:sz w:val="22"/>
          <w:lang w:val="en-US" w:eastAsia="zh-CN"/>
        </w:rPr>
        <w:t>.</w:t>
      </w:r>
    </w:p>
    <w:p w14:paraId="75B1BF9A" w14:textId="27248D11" w:rsidR="00D90B61" w:rsidRPr="00334652" w:rsidRDefault="00015952" w:rsidP="00E65E8C">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step</w:t>
      </w:r>
      <w:r w:rsidR="001414A8">
        <w:rPr>
          <w:rFonts w:eastAsiaTheme="minorEastAsia"/>
          <w:sz w:val="22"/>
          <w:lang w:val="en-US" w:eastAsia="zh-CN"/>
        </w:rPr>
        <w:t xml:space="preserve"> 4</w:t>
      </w:r>
      <w:r>
        <w:rPr>
          <w:rFonts w:eastAsiaTheme="minorEastAsia"/>
          <w:sz w:val="22"/>
          <w:lang w:val="en-US" w:eastAsia="zh-CN"/>
        </w:rPr>
        <w:t>, to realize aligned PDSCH transmission,</w:t>
      </w:r>
      <w:r w:rsidR="00334652">
        <w:rPr>
          <w:rFonts w:eastAsiaTheme="minorEastAsia"/>
          <w:sz w:val="22"/>
          <w:lang w:val="en-US" w:eastAsia="zh-CN"/>
        </w:rPr>
        <w:t xml:space="preserve"> gNB sh</w:t>
      </w:r>
      <w:r w:rsidR="001414A8">
        <w:rPr>
          <w:rFonts w:eastAsiaTheme="minorEastAsia"/>
          <w:sz w:val="22"/>
          <w:lang w:val="en-US" w:eastAsia="zh-CN"/>
        </w:rPr>
        <w:t xml:space="preserve">ould know the reference RRH where </w:t>
      </w:r>
      <w:r w:rsidR="00334652">
        <w:rPr>
          <w:rFonts w:eastAsiaTheme="minorEastAsia"/>
          <w:sz w:val="22"/>
          <w:lang w:val="en-US" w:eastAsia="zh-CN"/>
        </w:rPr>
        <w:t>UE estimate</w:t>
      </w:r>
      <w:r w:rsidR="001414A8">
        <w:rPr>
          <w:rFonts w:eastAsiaTheme="minorEastAsia"/>
          <w:sz w:val="22"/>
          <w:lang w:val="en-US" w:eastAsia="zh-CN"/>
        </w:rPr>
        <w:t>s</w:t>
      </w:r>
      <w:r w:rsidR="00334652">
        <w:rPr>
          <w:rFonts w:eastAsiaTheme="minorEastAsia"/>
          <w:sz w:val="22"/>
          <w:lang w:val="en-US" w:eastAsia="zh-CN"/>
        </w:rPr>
        <w:t xml:space="preserve"> the </w:t>
      </w:r>
      <w:r w:rsidR="00AF7DEB">
        <w:rPr>
          <w:rFonts w:eastAsiaTheme="minorEastAsia"/>
          <w:sz w:val="22"/>
          <w:lang w:val="en-US" w:eastAsia="zh-CN"/>
        </w:rPr>
        <w:t>frequency</w:t>
      </w:r>
      <w:r w:rsidR="00334652">
        <w:rPr>
          <w:rFonts w:eastAsiaTheme="minorEastAsia"/>
          <w:sz w:val="22"/>
          <w:lang w:val="en-US" w:eastAsia="zh-CN"/>
        </w:rPr>
        <w:t xml:space="preserve"> </w:t>
      </w:r>
      <w:r w:rsidR="00541ED8">
        <w:rPr>
          <w:rFonts w:eastAsiaTheme="minorEastAsia"/>
          <w:sz w:val="22"/>
          <w:lang w:val="en-US" w:eastAsia="zh-CN"/>
        </w:rPr>
        <w:t xml:space="preserve">offset </w:t>
      </w:r>
      <w:r w:rsidR="00AF7DEB">
        <w:rPr>
          <w:rFonts w:eastAsiaTheme="minorEastAsia"/>
          <w:sz w:val="22"/>
          <w:lang w:val="en-US" w:eastAsia="zh-CN"/>
        </w:rPr>
        <w:t>to compensate SRS</w:t>
      </w:r>
      <w:r w:rsidR="00334652">
        <w:rPr>
          <w:rFonts w:eastAsiaTheme="minorEastAsia"/>
          <w:sz w:val="22"/>
          <w:lang w:val="en-US" w:eastAsia="zh-CN"/>
        </w:rPr>
        <w:t>, and then pre-compensate</w:t>
      </w:r>
      <w:r w:rsidR="001414A8">
        <w:rPr>
          <w:rFonts w:eastAsiaTheme="minorEastAsia"/>
          <w:sz w:val="22"/>
          <w:lang w:val="en-US" w:eastAsia="zh-CN"/>
        </w:rPr>
        <w:t>s</w:t>
      </w:r>
      <w:r w:rsidR="00334652">
        <w:rPr>
          <w:rFonts w:eastAsiaTheme="minorEastAsia"/>
          <w:sz w:val="22"/>
          <w:lang w:val="en-US" w:eastAsia="zh-CN"/>
        </w:rPr>
        <w:t xml:space="preserve"> PDSCH per RRH with different </w:t>
      </w:r>
      <w:r w:rsidR="00541ED8">
        <w:rPr>
          <w:rFonts w:eastAsiaTheme="minorEastAsia"/>
          <w:sz w:val="22"/>
          <w:lang w:val="en-US" w:eastAsia="zh-CN"/>
        </w:rPr>
        <w:t>value</w:t>
      </w:r>
      <w:r w:rsidR="0002799E">
        <w:rPr>
          <w:rFonts w:eastAsiaTheme="minorEastAsia"/>
          <w:sz w:val="22"/>
          <w:lang w:val="en-US" w:eastAsia="zh-CN"/>
        </w:rPr>
        <w:t>s</w:t>
      </w:r>
      <w:r w:rsidR="00541ED8">
        <w:rPr>
          <w:rFonts w:eastAsiaTheme="minorEastAsia"/>
          <w:sz w:val="22"/>
          <w:lang w:val="en-US" w:eastAsia="zh-CN"/>
        </w:rPr>
        <w:t xml:space="preserve"> of frequency offset</w:t>
      </w:r>
      <w:r w:rsidR="00334652">
        <w:rPr>
          <w:rFonts w:eastAsiaTheme="minorEastAsia"/>
          <w:sz w:val="22"/>
          <w:lang w:val="en-US" w:eastAsia="zh-CN"/>
        </w:rPr>
        <w:t>. One</w:t>
      </w:r>
      <w:r w:rsidR="008D5DD6">
        <w:rPr>
          <w:rFonts w:eastAsiaTheme="minorEastAsia"/>
          <w:sz w:val="22"/>
          <w:lang w:val="en-US" w:eastAsia="zh-CN"/>
        </w:rPr>
        <w:t xml:space="preserve"> simple method is to include RRH</w:t>
      </w:r>
      <w:r w:rsidR="00334652">
        <w:rPr>
          <w:rFonts w:eastAsiaTheme="minorEastAsia"/>
          <w:sz w:val="22"/>
          <w:lang w:val="en-US" w:eastAsia="zh-CN"/>
        </w:rPr>
        <w:t xml:space="preserve"> information, e.g.,</w:t>
      </w:r>
      <w:r w:rsidR="001414A8">
        <w:rPr>
          <w:rFonts w:eastAsiaTheme="minorEastAsia"/>
          <w:sz w:val="22"/>
          <w:lang w:val="en-US" w:eastAsia="zh-CN"/>
        </w:rPr>
        <w:t xml:space="preserve"> TRS in TCI state</w:t>
      </w:r>
      <w:r w:rsidR="00334652">
        <w:rPr>
          <w:rFonts w:eastAsiaTheme="minorEastAsia"/>
          <w:sz w:val="22"/>
          <w:lang w:val="en-US" w:eastAsia="zh-CN"/>
        </w:rPr>
        <w:t xml:space="preserve"> for UL grant to enable the consist</w:t>
      </w:r>
      <w:r w:rsidR="0002799E">
        <w:rPr>
          <w:rFonts w:eastAsiaTheme="minorEastAsia"/>
          <w:sz w:val="22"/>
          <w:lang w:val="en-US" w:eastAsia="zh-CN"/>
        </w:rPr>
        <w:t>ent</w:t>
      </w:r>
      <w:r w:rsidR="00334652">
        <w:rPr>
          <w:rFonts w:eastAsiaTheme="minorEastAsia"/>
          <w:sz w:val="22"/>
          <w:lang w:val="en-US" w:eastAsia="zh-CN"/>
        </w:rPr>
        <w:t xml:space="preserve"> understanding betw</w:t>
      </w:r>
      <w:bookmarkStart w:id="6" w:name="_GoBack"/>
      <w:bookmarkEnd w:id="6"/>
      <w:r w:rsidR="00334652">
        <w:rPr>
          <w:rFonts w:eastAsiaTheme="minorEastAsia"/>
          <w:sz w:val="22"/>
          <w:lang w:val="en-US" w:eastAsia="zh-CN"/>
        </w:rPr>
        <w:t>een gNB and UE.</w:t>
      </w:r>
    </w:p>
    <w:p w14:paraId="0C6C1A5A" w14:textId="007E7EA9" w:rsidR="00D90B61" w:rsidRPr="00175790" w:rsidRDefault="00D90B61" w:rsidP="00E65E8C">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FD310B">
        <w:rPr>
          <w:rFonts w:eastAsiaTheme="minorEastAsia"/>
          <w:b/>
          <w:i/>
          <w:sz w:val="22"/>
          <w:lang w:val="en-US" w:eastAsia="zh-CN"/>
        </w:rPr>
        <w:t xml:space="preserve"> 2</w:t>
      </w:r>
      <w:r w:rsidR="001414A8">
        <w:rPr>
          <w:rFonts w:eastAsiaTheme="minorEastAsia"/>
          <w:b/>
          <w:i/>
          <w:sz w:val="22"/>
          <w:lang w:val="en-US" w:eastAsia="zh-CN"/>
        </w:rPr>
        <w:t>: S</w:t>
      </w:r>
      <w:r w:rsidRPr="00175790">
        <w:rPr>
          <w:rFonts w:eastAsiaTheme="minorEastAsia"/>
          <w:b/>
          <w:i/>
          <w:sz w:val="22"/>
          <w:lang w:val="en-US" w:eastAsia="zh-CN"/>
        </w:rPr>
        <w:t xml:space="preserve">upport </w:t>
      </w:r>
      <w:r w:rsidR="001414A8">
        <w:rPr>
          <w:rFonts w:eastAsiaTheme="minorEastAsia"/>
          <w:b/>
          <w:i/>
          <w:sz w:val="22"/>
          <w:lang w:val="en-US" w:eastAsia="zh-CN"/>
        </w:rPr>
        <w:t>to introduce TCI state with non-SFNed TRS as the source RS in UL grant</w:t>
      </w:r>
      <w:r w:rsidRPr="00175790">
        <w:rPr>
          <w:rFonts w:eastAsiaTheme="minorEastAsia"/>
          <w:b/>
          <w:i/>
          <w:sz w:val="22"/>
          <w:lang w:val="en-US" w:eastAsia="zh-CN"/>
        </w:rPr>
        <w:t>, to achieve the common understanding on the reference RRH</w:t>
      </w:r>
      <w:r w:rsidR="001414A8">
        <w:rPr>
          <w:rFonts w:eastAsiaTheme="minorEastAsia"/>
          <w:b/>
          <w:i/>
          <w:sz w:val="22"/>
          <w:lang w:val="en-US" w:eastAsia="zh-CN"/>
        </w:rPr>
        <w:t xml:space="preserve"> for </w:t>
      </w:r>
      <w:r w:rsidR="008D5DD6">
        <w:rPr>
          <w:rFonts w:eastAsiaTheme="minorEastAsia"/>
          <w:b/>
          <w:i/>
          <w:sz w:val="22"/>
          <w:lang w:val="en-US" w:eastAsia="zh-CN"/>
        </w:rPr>
        <w:t>frequency offset</w:t>
      </w:r>
      <w:r w:rsidR="001414A8">
        <w:rPr>
          <w:rFonts w:eastAsiaTheme="minorEastAsia"/>
          <w:b/>
          <w:i/>
          <w:sz w:val="22"/>
          <w:lang w:val="en-US" w:eastAsia="zh-CN"/>
        </w:rPr>
        <w:t xml:space="preserve"> compensation</w:t>
      </w:r>
      <w:r w:rsidR="00AF7DEB">
        <w:rPr>
          <w:rFonts w:eastAsiaTheme="minorEastAsia"/>
          <w:b/>
          <w:i/>
          <w:sz w:val="22"/>
          <w:lang w:val="en-US" w:eastAsia="zh-CN"/>
        </w:rPr>
        <w:t xml:space="preserve"> between gNB and UE</w:t>
      </w:r>
      <w:r w:rsidR="001414A8">
        <w:rPr>
          <w:rFonts w:eastAsiaTheme="minorEastAsia"/>
          <w:b/>
          <w:i/>
          <w:sz w:val="22"/>
          <w:lang w:val="en-US" w:eastAsia="zh-CN"/>
        </w:rPr>
        <w:t>.</w:t>
      </w:r>
    </w:p>
    <w:p w14:paraId="477FC5A8" w14:textId="774FB730" w:rsidR="006C0714" w:rsidRDefault="00334652" w:rsidP="00A656DB">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 xml:space="preserve">Further, </w:t>
      </w:r>
      <w:r w:rsidR="006C0714">
        <w:rPr>
          <w:rFonts w:eastAsiaTheme="minorEastAsia"/>
          <w:sz w:val="22"/>
          <w:lang w:val="en-US" w:eastAsia="zh-CN"/>
        </w:rPr>
        <w:t xml:space="preserve">under the assumption of SFNed PDSCH transmission, </w:t>
      </w:r>
      <w:r>
        <w:rPr>
          <w:rFonts w:eastAsiaTheme="minorEastAsia" w:hint="eastAsia"/>
          <w:sz w:val="22"/>
          <w:lang w:val="en-US" w:eastAsia="zh-CN"/>
        </w:rPr>
        <w:t>to im</w:t>
      </w:r>
      <w:r w:rsidR="00AF7DEB">
        <w:rPr>
          <w:rFonts w:eastAsiaTheme="minorEastAsia"/>
          <w:sz w:val="22"/>
          <w:lang w:val="en-US" w:eastAsia="zh-CN"/>
        </w:rPr>
        <w:t xml:space="preserve">prove </w:t>
      </w:r>
      <w:r w:rsidR="00FD310B">
        <w:rPr>
          <w:rFonts w:eastAsiaTheme="minorEastAsia"/>
          <w:sz w:val="22"/>
          <w:lang w:val="en-US" w:eastAsia="zh-CN"/>
        </w:rPr>
        <w:t xml:space="preserve">channel estimation, it is preferable to </w:t>
      </w:r>
      <w:r w:rsidR="006C0714">
        <w:rPr>
          <w:rFonts w:eastAsiaTheme="minorEastAsia"/>
          <w:sz w:val="22"/>
          <w:lang w:val="en-US" w:eastAsia="zh-CN"/>
        </w:rPr>
        <w:t xml:space="preserve">enhance QCL assumption for DMRS ports. During R16, we have discussed about several enhanced SFN transmission schemes, e.g., scheme 1c, </w:t>
      </w:r>
      <w:bookmarkStart w:id="7" w:name="OLE_LINK5"/>
      <w:r w:rsidR="006C0714">
        <w:rPr>
          <w:rFonts w:eastAsiaTheme="minorEastAsia"/>
          <w:sz w:val="22"/>
          <w:lang w:val="en-US" w:eastAsia="zh-CN"/>
        </w:rPr>
        <w:t>where</w:t>
      </w:r>
      <w:r w:rsidR="006C0714" w:rsidRPr="006C0714">
        <w:rPr>
          <w:rFonts w:eastAsiaTheme="minorEastAsia"/>
          <w:sz w:val="22"/>
          <w:lang w:val="en-US" w:eastAsia="zh-CN"/>
        </w:rPr>
        <w:t xml:space="preserve"> </w:t>
      </w:r>
      <w:r w:rsidR="006C0714" w:rsidRPr="00C57D66">
        <w:rPr>
          <w:rFonts w:eastAsiaTheme="minorEastAsia"/>
          <w:sz w:val="22"/>
          <w:lang w:val="en-US" w:eastAsia="zh-CN"/>
        </w:rPr>
        <w:t>one transmission occasion is one layer of the same TB with one DMRS port associated with multiple TCI state indices,</w:t>
      </w:r>
      <w:bookmarkEnd w:id="7"/>
      <w:r w:rsidR="006C0714" w:rsidRPr="00C57D66">
        <w:rPr>
          <w:rFonts w:eastAsiaTheme="minorEastAsia"/>
          <w:sz w:val="22"/>
          <w:lang w:val="en-US" w:eastAsia="zh-CN"/>
        </w:rPr>
        <w:t xml:space="preserve"> or one layer of the same TB with multiple DMRS ports associated with multiple TCI state indices one by one.</w:t>
      </w:r>
      <w:r w:rsidR="00541ED8">
        <w:rPr>
          <w:rFonts w:eastAsiaTheme="minorEastAsia"/>
          <w:sz w:val="22"/>
          <w:lang w:val="en-US" w:eastAsia="zh-CN"/>
        </w:rPr>
        <w:t xml:space="preserve"> However, due to limited time, in R16 the candidate enhanced SFN transmissions have not been supported. For R17 HST scenario, we think scheme 1c could be</w:t>
      </w:r>
      <w:r w:rsidR="008D5DD6">
        <w:rPr>
          <w:rFonts w:eastAsiaTheme="minorEastAsia"/>
          <w:sz w:val="22"/>
          <w:lang w:val="en-US" w:eastAsia="zh-CN"/>
        </w:rPr>
        <w:t xml:space="preserve"> considered</w:t>
      </w:r>
      <w:r w:rsidR="00541ED8">
        <w:rPr>
          <w:rFonts w:eastAsiaTheme="minorEastAsia"/>
          <w:sz w:val="22"/>
          <w:lang w:val="en-US" w:eastAsia="zh-CN"/>
        </w:rPr>
        <w:t xml:space="preserve"> for further study</w:t>
      </w:r>
      <w:r w:rsidR="008D5DD6">
        <w:rPr>
          <w:rFonts w:eastAsiaTheme="minorEastAsia"/>
          <w:sz w:val="22"/>
          <w:lang w:val="en-US" w:eastAsia="zh-CN"/>
        </w:rPr>
        <w:t xml:space="preserve"> to improve the reliability of PDSCH</w:t>
      </w:r>
      <w:r w:rsidR="00541ED8">
        <w:rPr>
          <w:rFonts w:eastAsiaTheme="minorEastAsia"/>
          <w:sz w:val="22"/>
          <w:lang w:val="en-US" w:eastAsia="zh-CN"/>
        </w:rPr>
        <w:t>.</w:t>
      </w:r>
    </w:p>
    <w:p w14:paraId="242C4F35" w14:textId="1F1C339F" w:rsidR="00541ED8" w:rsidRDefault="00D90B61" w:rsidP="00A656DB">
      <w:pPr>
        <w:pStyle w:val="0Maintext"/>
        <w:spacing w:after="120" w:afterAutospacing="0" w:line="240" w:lineRule="auto"/>
        <w:ind w:firstLine="0"/>
        <w:rPr>
          <w:rFonts w:eastAsiaTheme="minorEastAsia"/>
          <w:b/>
          <w:i/>
          <w:sz w:val="22"/>
          <w:lang w:val="en-US" w:eastAsia="zh-CN"/>
        </w:rPr>
      </w:pPr>
      <w:r w:rsidRPr="00175790">
        <w:rPr>
          <w:rFonts w:eastAsiaTheme="minorEastAsia"/>
          <w:b/>
          <w:i/>
          <w:sz w:val="22"/>
          <w:lang w:val="en-US" w:eastAsia="zh-CN"/>
        </w:rPr>
        <w:t>Proposal</w:t>
      </w:r>
      <w:r w:rsidR="00FD310B">
        <w:rPr>
          <w:rFonts w:eastAsiaTheme="minorEastAsia"/>
          <w:b/>
          <w:i/>
          <w:sz w:val="22"/>
          <w:lang w:val="en-US" w:eastAsia="zh-CN"/>
        </w:rPr>
        <w:t xml:space="preserve"> 3</w:t>
      </w:r>
      <w:r w:rsidR="001414A8">
        <w:rPr>
          <w:rFonts w:eastAsiaTheme="minorEastAsia"/>
          <w:b/>
          <w:i/>
          <w:sz w:val="22"/>
          <w:lang w:val="en-US" w:eastAsia="zh-CN"/>
        </w:rPr>
        <w:t>:</w:t>
      </w:r>
      <w:r w:rsidR="00541ED8">
        <w:rPr>
          <w:rFonts w:eastAsiaTheme="minorEastAsia"/>
          <w:b/>
          <w:i/>
          <w:sz w:val="22"/>
          <w:lang w:val="en-US" w:eastAsia="zh-CN"/>
        </w:rPr>
        <w:t xml:space="preserve"> For transmission scheme in R17 HST-SFN scenario, the following enhanced SFN transmission scheme could be</w:t>
      </w:r>
      <w:r w:rsidR="008D5DD6">
        <w:rPr>
          <w:rFonts w:eastAsiaTheme="minorEastAsia"/>
          <w:b/>
          <w:i/>
          <w:sz w:val="22"/>
          <w:lang w:val="en-US" w:eastAsia="zh-CN"/>
        </w:rPr>
        <w:t xml:space="preserve"> considered</w:t>
      </w:r>
      <w:r w:rsidR="00541ED8">
        <w:rPr>
          <w:rFonts w:eastAsiaTheme="minorEastAsia"/>
          <w:b/>
          <w:i/>
          <w:sz w:val="22"/>
          <w:lang w:val="en-US" w:eastAsia="zh-CN"/>
        </w:rPr>
        <w:t xml:space="preserve"> for further study:</w:t>
      </w:r>
    </w:p>
    <w:p w14:paraId="21CF3591" w14:textId="596958BB" w:rsidR="00541ED8" w:rsidRDefault="00541ED8" w:rsidP="00175790">
      <w:pPr>
        <w:pStyle w:val="0Maintext"/>
        <w:numPr>
          <w:ilvl w:val="0"/>
          <w:numId w:val="60"/>
        </w:numPr>
        <w:spacing w:after="120" w:afterAutospacing="0" w:line="240" w:lineRule="auto"/>
        <w:rPr>
          <w:rFonts w:eastAsiaTheme="minorEastAsia"/>
          <w:b/>
          <w:i/>
          <w:sz w:val="22"/>
          <w:lang w:val="en-US" w:eastAsia="zh-CN"/>
        </w:rPr>
      </w:pPr>
      <w:r w:rsidRPr="00175790">
        <w:rPr>
          <w:rFonts w:eastAsiaTheme="minorEastAsia"/>
          <w:b/>
          <w:i/>
          <w:sz w:val="22"/>
          <w:lang w:val="en-US" w:eastAsia="zh-CN"/>
        </w:rPr>
        <w:t>n (n&lt;=Ns) TCI states within the single slot, with overlapped time and frequency resource allocation</w:t>
      </w:r>
      <w:r w:rsidRPr="00541ED8">
        <w:rPr>
          <w:rFonts w:eastAsiaTheme="minorEastAsia"/>
          <w:b/>
          <w:i/>
          <w:sz w:val="22"/>
          <w:lang w:val="en-US" w:eastAsia="zh-CN"/>
        </w:rPr>
        <w:t xml:space="preserve">, </w:t>
      </w:r>
      <w:r>
        <w:rPr>
          <w:rFonts w:eastAsiaTheme="minorEastAsia"/>
          <w:b/>
          <w:i/>
          <w:sz w:val="22"/>
          <w:lang w:val="en-US" w:eastAsia="zh-CN"/>
        </w:rPr>
        <w:t>and</w:t>
      </w:r>
    </w:p>
    <w:p w14:paraId="0077A7DA" w14:textId="6A803792" w:rsidR="00541ED8" w:rsidRPr="00541ED8" w:rsidRDefault="00541ED8" w:rsidP="00175790">
      <w:pPr>
        <w:pStyle w:val="0Maintext"/>
        <w:numPr>
          <w:ilvl w:val="0"/>
          <w:numId w:val="60"/>
        </w:numPr>
        <w:spacing w:after="120" w:afterAutospacing="0" w:line="240" w:lineRule="auto"/>
        <w:rPr>
          <w:rFonts w:eastAsiaTheme="minorEastAsia"/>
          <w:b/>
          <w:i/>
          <w:sz w:val="22"/>
          <w:lang w:val="en-US" w:eastAsia="zh-CN"/>
        </w:rPr>
      </w:pPr>
      <w:r w:rsidRPr="00175790">
        <w:rPr>
          <w:rFonts w:eastAsiaTheme="minorEastAsia"/>
          <w:b/>
          <w:i/>
          <w:sz w:val="22"/>
          <w:lang w:val="en-US" w:eastAsia="zh-CN"/>
        </w:rPr>
        <w:t>one transmission occasion is one layer of the same TB with one DMRS port associated with multiple TCI state indices, or one layer of the same TB with multiple DMRS ports associated with multiple TCI state indices one by one</w:t>
      </w:r>
    </w:p>
    <w:p w14:paraId="315CAF9D" w14:textId="77777777" w:rsidR="000C587C" w:rsidRPr="00E529B8" w:rsidRDefault="000C587C" w:rsidP="00D7188C">
      <w:pPr>
        <w:rPr>
          <w:sz w:val="28"/>
          <w:lang w:eastAsia="zh-CN"/>
        </w:rPr>
      </w:pPr>
    </w:p>
    <w:p w14:paraId="16E1DA0F" w14:textId="77777777" w:rsidR="007C2BDF" w:rsidRDefault="007C2BDF" w:rsidP="000B47B8">
      <w:pPr>
        <w:pStyle w:val="1"/>
        <w:rPr>
          <w:lang w:eastAsia="zh-CN"/>
        </w:rPr>
      </w:pPr>
      <w:r>
        <w:rPr>
          <w:lang w:eastAsia="zh-CN"/>
        </w:rPr>
        <w:t xml:space="preserve">Conclusion </w:t>
      </w:r>
    </w:p>
    <w:p w14:paraId="65A13D82" w14:textId="32C15CED" w:rsidR="007C2BDF" w:rsidRPr="0020632D" w:rsidRDefault="007C2BDF" w:rsidP="007C2BDF">
      <w:pPr>
        <w:rPr>
          <w:lang w:eastAsia="zh-CN"/>
        </w:rPr>
      </w:pPr>
      <w:r w:rsidRPr="0020632D">
        <w:rPr>
          <w:lang w:eastAsia="zh-CN"/>
        </w:rPr>
        <w:t>In this contribution, we provide our opinions on</w:t>
      </w:r>
      <w:r w:rsidR="00E252A4" w:rsidRPr="0020632D">
        <w:rPr>
          <w:lang w:eastAsia="zh-CN"/>
        </w:rPr>
        <w:t xml:space="preserve"> HST-SFN deployment scenario:</w:t>
      </w:r>
    </w:p>
    <w:p w14:paraId="5949DC31" w14:textId="77777777" w:rsidR="008D5DD6" w:rsidRPr="00C57D66" w:rsidRDefault="008D5DD6" w:rsidP="008D5DD6">
      <w:pPr>
        <w:pStyle w:val="0Maintext"/>
        <w:spacing w:after="120" w:afterAutospacing="0" w:line="240" w:lineRule="auto"/>
        <w:ind w:firstLine="0"/>
        <w:rPr>
          <w:rFonts w:eastAsiaTheme="minorEastAsia"/>
          <w:b/>
          <w:i/>
          <w:sz w:val="22"/>
          <w:lang w:val="en-US" w:eastAsia="zh-CN"/>
        </w:rPr>
      </w:pPr>
      <w:r w:rsidRPr="00C57D66">
        <w:rPr>
          <w:rFonts w:eastAsiaTheme="minorEastAsia"/>
          <w:b/>
          <w:i/>
          <w:sz w:val="22"/>
          <w:lang w:val="en-US" w:eastAsia="zh-CN"/>
        </w:rPr>
        <w:t>Proposal</w:t>
      </w:r>
      <w:r>
        <w:rPr>
          <w:rFonts w:eastAsiaTheme="minorEastAsia"/>
          <w:b/>
          <w:i/>
          <w:sz w:val="22"/>
          <w:lang w:val="en-US" w:eastAsia="zh-CN"/>
        </w:rPr>
        <w:t xml:space="preserve"> 1</w:t>
      </w:r>
      <w:r w:rsidRPr="00C57D66">
        <w:rPr>
          <w:rFonts w:eastAsiaTheme="minorEastAsia"/>
          <w:b/>
          <w:i/>
          <w:sz w:val="22"/>
          <w:lang w:val="en-US" w:eastAsia="zh-CN"/>
        </w:rPr>
        <w:t>: Support non-SFNed TRS from different RRH</w:t>
      </w:r>
      <w:r>
        <w:rPr>
          <w:rFonts w:eastAsiaTheme="minorEastAsia"/>
          <w:b/>
          <w:i/>
          <w:sz w:val="22"/>
          <w:lang w:val="en-US" w:eastAsia="zh-CN"/>
        </w:rPr>
        <w:t>s</w:t>
      </w:r>
      <w:r w:rsidRPr="00C57D66">
        <w:rPr>
          <w:rFonts w:eastAsiaTheme="minorEastAsia"/>
          <w:b/>
          <w:i/>
          <w:sz w:val="22"/>
          <w:lang w:val="en-US" w:eastAsia="zh-CN"/>
        </w:rPr>
        <w:t xml:space="preserve"> to achieve frequency offset</w:t>
      </w:r>
      <w:r>
        <w:rPr>
          <w:rFonts w:eastAsiaTheme="minorEastAsia"/>
          <w:b/>
          <w:i/>
          <w:sz w:val="22"/>
          <w:lang w:val="en-US" w:eastAsia="zh-CN"/>
        </w:rPr>
        <w:t xml:space="preserve"> estimation</w:t>
      </w:r>
      <w:r w:rsidRPr="00C57D66">
        <w:rPr>
          <w:rFonts w:eastAsiaTheme="minorEastAsia"/>
          <w:b/>
          <w:i/>
          <w:sz w:val="22"/>
          <w:lang w:val="en-US" w:eastAsia="zh-CN"/>
        </w:rPr>
        <w:t xml:space="preserve"> per RRH.</w:t>
      </w:r>
    </w:p>
    <w:p w14:paraId="5DFF2BBB" w14:textId="77777777" w:rsidR="008D5DD6" w:rsidRPr="00C57D66" w:rsidRDefault="008D5DD6" w:rsidP="008D5DD6">
      <w:pPr>
        <w:pStyle w:val="0Maintext"/>
        <w:spacing w:after="120" w:afterAutospacing="0" w:line="240" w:lineRule="auto"/>
        <w:ind w:firstLine="0"/>
        <w:rPr>
          <w:rFonts w:eastAsiaTheme="minorEastAsia"/>
          <w:b/>
          <w:i/>
          <w:sz w:val="22"/>
          <w:lang w:val="en-US" w:eastAsia="zh-CN"/>
        </w:rPr>
      </w:pPr>
      <w:r w:rsidRPr="00C57D66">
        <w:rPr>
          <w:rFonts w:eastAsiaTheme="minorEastAsia"/>
          <w:b/>
          <w:i/>
          <w:sz w:val="22"/>
          <w:lang w:val="en-US" w:eastAsia="zh-CN"/>
        </w:rPr>
        <w:t>Proposal</w:t>
      </w:r>
      <w:r>
        <w:rPr>
          <w:rFonts w:eastAsiaTheme="minorEastAsia"/>
          <w:b/>
          <w:i/>
          <w:sz w:val="22"/>
          <w:lang w:val="en-US" w:eastAsia="zh-CN"/>
        </w:rPr>
        <w:t xml:space="preserve"> 2</w:t>
      </w:r>
      <w:r w:rsidRPr="00C57D66">
        <w:rPr>
          <w:rFonts w:eastAsiaTheme="minorEastAsia"/>
          <w:b/>
          <w:i/>
          <w:sz w:val="22"/>
          <w:lang w:val="en-US" w:eastAsia="zh-CN"/>
        </w:rPr>
        <w:t xml:space="preserve">: Support </w:t>
      </w:r>
      <w:r>
        <w:rPr>
          <w:rFonts w:eastAsiaTheme="minorEastAsia"/>
          <w:b/>
          <w:i/>
          <w:sz w:val="22"/>
          <w:lang w:val="en-US" w:eastAsia="zh-CN"/>
        </w:rPr>
        <w:t>to introduce TCI state with non-SFNed TRS as the source RS in UL grant</w:t>
      </w:r>
      <w:r w:rsidRPr="00C57D66">
        <w:rPr>
          <w:rFonts w:eastAsiaTheme="minorEastAsia"/>
          <w:b/>
          <w:i/>
          <w:sz w:val="22"/>
          <w:lang w:val="en-US" w:eastAsia="zh-CN"/>
        </w:rPr>
        <w:t>, to achieve the common understanding on the reference RRH</w:t>
      </w:r>
      <w:r>
        <w:rPr>
          <w:rFonts w:eastAsiaTheme="minorEastAsia"/>
          <w:b/>
          <w:i/>
          <w:sz w:val="22"/>
          <w:lang w:val="en-US" w:eastAsia="zh-CN"/>
        </w:rPr>
        <w:t xml:space="preserve"> for frequency offset compensation between gNB and UE.</w:t>
      </w:r>
    </w:p>
    <w:p w14:paraId="42183CF4" w14:textId="77777777" w:rsidR="008D5DD6" w:rsidRDefault="008D5DD6" w:rsidP="008D5DD6">
      <w:pPr>
        <w:pStyle w:val="0Maintext"/>
        <w:spacing w:after="120" w:afterAutospacing="0" w:line="240" w:lineRule="auto"/>
        <w:ind w:firstLine="0"/>
        <w:rPr>
          <w:rFonts w:eastAsiaTheme="minorEastAsia"/>
          <w:b/>
          <w:i/>
          <w:sz w:val="22"/>
          <w:lang w:val="en-US" w:eastAsia="zh-CN"/>
        </w:rPr>
      </w:pPr>
      <w:r w:rsidRPr="00C57D66">
        <w:rPr>
          <w:rFonts w:eastAsiaTheme="minorEastAsia"/>
          <w:b/>
          <w:i/>
          <w:sz w:val="22"/>
          <w:lang w:val="en-US" w:eastAsia="zh-CN"/>
        </w:rPr>
        <w:t>Proposal</w:t>
      </w:r>
      <w:r>
        <w:rPr>
          <w:rFonts w:eastAsiaTheme="minorEastAsia"/>
          <w:b/>
          <w:i/>
          <w:sz w:val="22"/>
          <w:lang w:val="en-US" w:eastAsia="zh-CN"/>
        </w:rPr>
        <w:t xml:space="preserve"> 3</w:t>
      </w:r>
      <w:r w:rsidRPr="00C57D66">
        <w:rPr>
          <w:rFonts w:eastAsiaTheme="minorEastAsia"/>
          <w:b/>
          <w:i/>
          <w:sz w:val="22"/>
          <w:lang w:val="en-US" w:eastAsia="zh-CN"/>
        </w:rPr>
        <w:t>:</w:t>
      </w:r>
      <w:r>
        <w:rPr>
          <w:rFonts w:eastAsiaTheme="minorEastAsia"/>
          <w:b/>
          <w:i/>
          <w:sz w:val="22"/>
          <w:lang w:val="en-US" w:eastAsia="zh-CN"/>
        </w:rPr>
        <w:t xml:space="preserve"> For transmission scheme in R17 HST-SFN scenario, the following enhanced SFN transmission scheme could be considered for further study:</w:t>
      </w:r>
    </w:p>
    <w:p w14:paraId="36E722D9" w14:textId="77777777" w:rsidR="008D5DD6" w:rsidRDefault="008D5DD6" w:rsidP="008D5DD6">
      <w:pPr>
        <w:pStyle w:val="0Maintext"/>
        <w:numPr>
          <w:ilvl w:val="0"/>
          <w:numId w:val="60"/>
        </w:numPr>
        <w:spacing w:after="120" w:afterAutospacing="0" w:line="240" w:lineRule="auto"/>
        <w:rPr>
          <w:rFonts w:eastAsiaTheme="minorEastAsia"/>
          <w:b/>
          <w:i/>
          <w:sz w:val="22"/>
          <w:lang w:val="en-US" w:eastAsia="zh-CN"/>
        </w:rPr>
      </w:pPr>
      <w:r w:rsidRPr="00C57D66">
        <w:rPr>
          <w:rFonts w:eastAsiaTheme="minorEastAsia"/>
          <w:b/>
          <w:i/>
          <w:sz w:val="22"/>
          <w:lang w:val="en-US" w:eastAsia="zh-CN"/>
        </w:rPr>
        <w:lastRenderedPageBreak/>
        <w:t xml:space="preserve">n (n&lt;=Ns) TCI states within the single slot, with overlapped time and frequency resource allocation, </w:t>
      </w:r>
      <w:r>
        <w:rPr>
          <w:rFonts w:eastAsiaTheme="minorEastAsia"/>
          <w:b/>
          <w:i/>
          <w:sz w:val="22"/>
          <w:lang w:val="en-US" w:eastAsia="zh-CN"/>
        </w:rPr>
        <w:t>and</w:t>
      </w:r>
    </w:p>
    <w:p w14:paraId="5C30C03D" w14:textId="77777777" w:rsidR="008D5DD6" w:rsidRPr="00C57D66" w:rsidRDefault="008D5DD6" w:rsidP="008D5DD6">
      <w:pPr>
        <w:pStyle w:val="0Maintext"/>
        <w:numPr>
          <w:ilvl w:val="0"/>
          <w:numId w:val="60"/>
        </w:numPr>
        <w:spacing w:after="120" w:afterAutospacing="0" w:line="240" w:lineRule="auto"/>
        <w:rPr>
          <w:rFonts w:eastAsiaTheme="minorEastAsia"/>
          <w:b/>
          <w:i/>
          <w:sz w:val="22"/>
          <w:lang w:val="en-US" w:eastAsia="zh-CN"/>
        </w:rPr>
      </w:pPr>
      <w:r w:rsidRPr="00C57D66">
        <w:rPr>
          <w:rFonts w:eastAsiaTheme="minorEastAsia"/>
          <w:b/>
          <w:i/>
          <w:sz w:val="22"/>
          <w:lang w:val="en-US" w:eastAsia="zh-CN"/>
        </w:rPr>
        <w:t>one transmission occasion is one layer of the same TB with one DMRS port associated with multiple TCI state indices, or one layer of the same TB with multiple DMRS ports associated with multiple TCI state indices one by one</w:t>
      </w:r>
    </w:p>
    <w:p w14:paraId="63CDB4E2" w14:textId="77777777" w:rsidR="007C2BDF" w:rsidRPr="00175790" w:rsidRDefault="007C2BDF" w:rsidP="007B2144">
      <w:pPr>
        <w:rPr>
          <w:lang w:eastAsia="zh-CN"/>
        </w:rPr>
      </w:pPr>
    </w:p>
    <w:p w14:paraId="4207A91E" w14:textId="4DB17F8D" w:rsidR="00DC15A0" w:rsidRPr="00D65098" w:rsidRDefault="007C2BDF" w:rsidP="000B47B8">
      <w:pPr>
        <w:pStyle w:val="1"/>
        <w:rPr>
          <w:lang w:eastAsia="zh-CN"/>
        </w:rPr>
      </w:pPr>
      <w:r>
        <w:rPr>
          <w:lang w:eastAsia="zh-CN"/>
        </w:rPr>
        <w:t>Reference</w:t>
      </w:r>
    </w:p>
    <w:p w14:paraId="04ED6DDC" w14:textId="37CEBA74" w:rsidR="00973F35" w:rsidRPr="00FA4C36" w:rsidRDefault="005D7D25" w:rsidP="00FA4C36">
      <w:pPr>
        <w:pStyle w:val="2222"/>
        <w:numPr>
          <w:ilvl w:val="0"/>
          <w:numId w:val="56"/>
        </w:numPr>
        <w:spacing w:after="120" w:line="288" w:lineRule="auto"/>
        <w:ind w:left="357" w:firstLineChars="0" w:hanging="357"/>
        <w:rPr>
          <w:rFonts w:cs="Times New Roman"/>
          <w:sz w:val="22"/>
          <w:lang w:eastAsia="ko-KR"/>
        </w:rPr>
      </w:pPr>
      <w:bookmarkStart w:id="8" w:name="_Ref525298475"/>
      <w:bookmarkEnd w:id="1"/>
      <w:r w:rsidRPr="007B2144">
        <w:rPr>
          <w:rFonts w:cs="Times New Roman" w:hint="eastAsia"/>
          <w:sz w:val="22"/>
          <w:lang w:eastAsia="ko-KR"/>
        </w:rPr>
        <w:t>RP-</w:t>
      </w:r>
      <w:r w:rsidRPr="007B2144">
        <w:rPr>
          <w:rFonts w:cs="Times New Roman"/>
          <w:sz w:val="22"/>
          <w:lang w:eastAsia="ko-KR"/>
        </w:rPr>
        <w:t xml:space="preserve"> 193133 New WID: Further enhancements on MIMO for NR  Samsung</w:t>
      </w:r>
      <w:bookmarkEnd w:id="8"/>
    </w:p>
    <w:sectPr w:rsidR="00973F35" w:rsidRPr="00FA4C3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9792A" w14:textId="77777777" w:rsidR="00963B92" w:rsidRDefault="00963B92">
      <w:r>
        <w:separator/>
      </w:r>
    </w:p>
  </w:endnote>
  <w:endnote w:type="continuationSeparator" w:id="0">
    <w:p w14:paraId="2B300B08" w14:textId="77777777" w:rsidR="00963B92" w:rsidRDefault="00963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DA0F5" w14:textId="77777777" w:rsidR="00963B92" w:rsidRDefault="00963B92">
      <w:r>
        <w:separator/>
      </w:r>
    </w:p>
  </w:footnote>
  <w:footnote w:type="continuationSeparator" w:id="0">
    <w:p w14:paraId="3713416B" w14:textId="77777777" w:rsidR="00963B92" w:rsidRDefault="00963B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B61770"/>
    <w:multiLevelType w:val="hybridMultilevel"/>
    <w:tmpl w:val="B464F220"/>
    <w:lvl w:ilvl="0" w:tplc="8FCAA31C">
      <w:start w:val="1"/>
      <w:numFmt w:val="bullet"/>
      <w:lvlText w:val="-"/>
      <w:lvlJc w:val="left"/>
      <w:pPr>
        <w:ind w:left="1210" w:hanging="360"/>
      </w:pPr>
      <w:rPr>
        <w:rFonts w:ascii="Times New Roman" w:eastAsiaTheme="minorEastAsia" w:hAnsi="Times New Roman" w:cs="Times New Roman" w:hint="default"/>
        <w:b/>
        <w:i/>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80430E6"/>
    <w:multiLevelType w:val="multilevel"/>
    <w:tmpl w:val="08043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65226"/>
    <w:multiLevelType w:val="hybridMultilevel"/>
    <w:tmpl w:val="725EE696"/>
    <w:lvl w:ilvl="0" w:tplc="D95E9F2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8E312EE"/>
    <w:multiLevelType w:val="hybridMultilevel"/>
    <w:tmpl w:val="BD248D36"/>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AFE5346"/>
    <w:multiLevelType w:val="hybridMultilevel"/>
    <w:tmpl w:val="BA1A2CE4"/>
    <w:lvl w:ilvl="0" w:tplc="700286F4">
      <w:start w:val="2"/>
      <w:numFmt w:val="bullet"/>
      <w:lvlText w:val=""/>
      <w:lvlJc w:val="left"/>
      <w:pPr>
        <w:ind w:left="360" w:hanging="360"/>
      </w:pPr>
      <w:rPr>
        <w:rFonts w:ascii="Wingdings" w:eastAsiaTheme="minorEastAsia" w:hAnsi="Wingdings" w:cs="Batang"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DA6CA7"/>
    <w:multiLevelType w:val="hybridMultilevel"/>
    <w:tmpl w:val="435A41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E63F0"/>
    <w:multiLevelType w:val="hybridMultilevel"/>
    <w:tmpl w:val="6F569BCE"/>
    <w:lvl w:ilvl="0" w:tplc="E2AC7E40">
      <w:start w:val="1"/>
      <w:numFmt w:val="bullet"/>
      <w:lvlText w:val="−"/>
      <w:lvlJc w:val="left"/>
      <w:pPr>
        <w:ind w:left="850" w:hanging="420"/>
      </w:pPr>
      <w:rPr>
        <w:rFonts w:ascii="Arial" w:hAnsi="Arial" w:cs="Aria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9"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765C5"/>
    <w:multiLevelType w:val="hybridMultilevel"/>
    <w:tmpl w:val="242C30C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FB64F8"/>
    <w:multiLevelType w:val="hybridMultilevel"/>
    <w:tmpl w:val="2892F4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B21F7A"/>
    <w:multiLevelType w:val="hybridMultilevel"/>
    <w:tmpl w:val="9782DF92"/>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320276"/>
    <w:multiLevelType w:val="hybridMultilevel"/>
    <w:tmpl w:val="1F8CC0A2"/>
    <w:lvl w:ilvl="0" w:tplc="E2AC7E40">
      <w:start w:val="1"/>
      <w:numFmt w:val="bullet"/>
      <w:lvlText w:val="−"/>
      <w:lvlJc w:val="left"/>
      <w:pPr>
        <w:ind w:left="1700" w:hanging="420"/>
      </w:pPr>
      <w:rPr>
        <w:rFonts w:ascii="Arial" w:hAnsi="Arial" w:cs="Arial" w:hint="default"/>
      </w:rPr>
    </w:lvl>
    <w:lvl w:ilvl="1" w:tplc="04090003" w:tentative="1">
      <w:start w:val="1"/>
      <w:numFmt w:val="bullet"/>
      <w:lvlText w:val=""/>
      <w:lvlJc w:val="left"/>
      <w:pPr>
        <w:ind w:left="2120" w:hanging="420"/>
      </w:pPr>
      <w:rPr>
        <w:rFonts w:ascii="Wingdings" w:hAnsi="Wingdings" w:hint="default"/>
      </w:rPr>
    </w:lvl>
    <w:lvl w:ilvl="2" w:tplc="04090005" w:tentative="1">
      <w:start w:val="1"/>
      <w:numFmt w:val="bullet"/>
      <w:lvlText w:val=""/>
      <w:lvlJc w:val="left"/>
      <w:pPr>
        <w:ind w:left="2540" w:hanging="420"/>
      </w:pPr>
      <w:rPr>
        <w:rFonts w:ascii="Wingdings" w:hAnsi="Wingdings" w:hint="default"/>
      </w:rPr>
    </w:lvl>
    <w:lvl w:ilvl="3" w:tplc="04090001" w:tentative="1">
      <w:start w:val="1"/>
      <w:numFmt w:val="bullet"/>
      <w:lvlText w:val=""/>
      <w:lvlJc w:val="left"/>
      <w:pPr>
        <w:ind w:left="2960" w:hanging="420"/>
      </w:pPr>
      <w:rPr>
        <w:rFonts w:ascii="Wingdings" w:hAnsi="Wingdings" w:hint="default"/>
      </w:rPr>
    </w:lvl>
    <w:lvl w:ilvl="4" w:tplc="04090003" w:tentative="1">
      <w:start w:val="1"/>
      <w:numFmt w:val="bullet"/>
      <w:lvlText w:val=""/>
      <w:lvlJc w:val="left"/>
      <w:pPr>
        <w:ind w:left="3380" w:hanging="420"/>
      </w:pPr>
      <w:rPr>
        <w:rFonts w:ascii="Wingdings" w:hAnsi="Wingdings" w:hint="default"/>
      </w:rPr>
    </w:lvl>
    <w:lvl w:ilvl="5" w:tplc="04090005" w:tentative="1">
      <w:start w:val="1"/>
      <w:numFmt w:val="bullet"/>
      <w:lvlText w:val=""/>
      <w:lvlJc w:val="left"/>
      <w:pPr>
        <w:ind w:left="3800" w:hanging="420"/>
      </w:pPr>
      <w:rPr>
        <w:rFonts w:ascii="Wingdings" w:hAnsi="Wingdings" w:hint="default"/>
      </w:rPr>
    </w:lvl>
    <w:lvl w:ilvl="6" w:tplc="04090001" w:tentative="1">
      <w:start w:val="1"/>
      <w:numFmt w:val="bullet"/>
      <w:lvlText w:val=""/>
      <w:lvlJc w:val="left"/>
      <w:pPr>
        <w:ind w:left="4220" w:hanging="420"/>
      </w:pPr>
      <w:rPr>
        <w:rFonts w:ascii="Wingdings" w:hAnsi="Wingdings" w:hint="default"/>
      </w:rPr>
    </w:lvl>
    <w:lvl w:ilvl="7" w:tplc="04090003" w:tentative="1">
      <w:start w:val="1"/>
      <w:numFmt w:val="bullet"/>
      <w:lvlText w:val=""/>
      <w:lvlJc w:val="left"/>
      <w:pPr>
        <w:ind w:left="4640" w:hanging="420"/>
      </w:pPr>
      <w:rPr>
        <w:rFonts w:ascii="Wingdings" w:hAnsi="Wingdings" w:hint="default"/>
      </w:rPr>
    </w:lvl>
    <w:lvl w:ilvl="8" w:tplc="04090005" w:tentative="1">
      <w:start w:val="1"/>
      <w:numFmt w:val="bullet"/>
      <w:lvlText w:val=""/>
      <w:lvlJc w:val="left"/>
      <w:pPr>
        <w:ind w:left="5060" w:hanging="420"/>
      </w:pPr>
      <w:rPr>
        <w:rFonts w:ascii="Wingdings" w:hAnsi="Wingdings" w:hint="default"/>
      </w:rPr>
    </w:lvl>
  </w:abstractNum>
  <w:abstractNum w:abstractNumId="17" w15:restartNumberingAfterBreak="0">
    <w:nsid w:val="1B362CC3"/>
    <w:multiLevelType w:val="hybridMultilevel"/>
    <w:tmpl w:val="EBC2056E"/>
    <w:lvl w:ilvl="0" w:tplc="7B18A4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F0251"/>
    <w:multiLevelType w:val="hybridMultilevel"/>
    <w:tmpl w:val="E320BE4E"/>
    <w:lvl w:ilvl="0" w:tplc="8FCAA31C">
      <w:start w:val="1"/>
      <w:numFmt w:val="bullet"/>
      <w:lvlText w:val="-"/>
      <w:lvlJc w:val="left"/>
      <w:pPr>
        <w:ind w:left="780" w:hanging="360"/>
      </w:pPr>
      <w:rPr>
        <w:rFonts w:ascii="Times New Roman" w:eastAsiaTheme="minorEastAsia" w:hAnsi="Times New Roman" w:cs="Times New Roman" w:hint="default"/>
        <w:b/>
        <w:i/>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C03117A"/>
    <w:multiLevelType w:val="hybridMultilevel"/>
    <w:tmpl w:val="F482B0D0"/>
    <w:lvl w:ilvl="0" w:tplc="20582BEA">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7D3EE5"/>
    <w:multiLevelType w:val="hybridMultilevel"/>
    <w:tmpl w:val="0B423452"/>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3CAD7782"/>
    <w:multiLevelType w:val="hybridMultilevel"/>
    <w:tmpl w:val="EF308E34"/>
    <w:lvl w:ilvl="0" w:tplc="2F8439DA">
      <w:start w:val="2"/>
      <w:numFmt w:val="bullet"/>
      <w:lvlText w:val="-"/>
      <w:lvlJc w:val="left"/>
      <w:pPr>
        <w:ind w:left="855" w:hanging="360"/>
      </w:pPr>
      <w:rPr>
        <w:rFonts w:ascii="Times New Roman" w:eastAsiaTheme="minorEastAsia" w:hAnsi="Times New Roman" w:cs="Times New Roman" w:hint="default"/>
      </w:rPr>
    </w:lvl>
    <w:lvl w:ilvl="1" w:tplc="04090003" w:tentative="1">
      <w:start w:val="1"/>
      <w:numFmt w:val="bullet"/>
      <w:lvlText w:val=""/>
      <w:lvlJc w:val="left"/>
      <w:pPr>
        <w:ind w:left="1335" w:hanging="420"/>
      </w:pPr>
      <w:rPr>
        <w:rFonts w:ascii="Wingdings" w:hAnsi="Wingdings" w:hint="default"/>
      </w:rPr>
    </w:lvl>
    <w:lvl w:ilvl="2" w:tplc="04090005" w:tentative="1">
      <w:start w:val="1"/>
      <w:numFmt w:val="bullet"/>
      <w:lvlText w:val=""/>
      <w:lvlJc w:val="left"/>
      <w:pPr>
        <w:ind w:left="1755" w:hanging="420"/>
      </w:pPr>
      <w:rPr>
        <w:rFonts w:ascii="Wingdings" w:hAnsi="Wingdings" w:hint="default"/>
      </w:rPr>
    </w:lvl>
    <w:lvl w:ilvl="3" w:tplc="04090001" w:tentative="1">
      <w:start w:val="1"/>
      <w:numFmt w:val="bullet"/>
      <w:lvlText w:val=""/>
      <w:lvlJc w:val="left"/>
      <w:pPr>
        <w:ind w:left="2175" w:hanging="420"/>
      </w:pPr>
      <w:rPr>
        <w:rFonts w:ascii="Wingdings" w:hAnsi="Wingdings" w:hint="default"/>
      </w:rPr>
    </w:lvl>
    <w:lvl w:ilvl="4" w:tplc="04090003" w:tentative="1">
      <w:start w:val="1"/>
      <w:numFmt w:val="bullet"/>
      <w:lvlText w:val=""/>
      <w:lvlJc w:val="left"/>
      <w:pPr>
        <w:ind w:left="2595" w:hanging="420"/>
      </w:pPr>
      <w:rPr>
        <w:rFonts w:ascii="Wingdings" w:hAnsi="Wingdings" w:hint="default"/>
      </w:rPr>
    </w:lvl>
    <w:lvl w:ilvl="5" w:tplc="04090005" w:tentative="1">
      <w:start w:val="1"/>
      <w:numFmt w:val="bullet"/>
      <w:lvlText w:val=""/>
      <w:lvlJc w:val="left"/>
      <w:pPr>
        <w:ind w:left="3015" w:hanging="420"/>
      </w:pPr>
      <w:rPr>
        <w:rFonts w:ascii="Wingdings" w:hAnsi="Wingdings" w:hint="default"/>
      </w:rPr>
    </w:lvl>
    <w:lvl w:ilvl="6" w:tplc="04090001" w:tentative="1">
      <w:start w:val="1"/>
      <w:numFmt w:val="bullet"/>
      <w:lvlText w:val=""/>
      <w:lvlJc w:val="left"/>
      <w:pPr>
        <w:ind w:left="3435" w:hanging="420"/>
      </w:pPr>
      <w:rPr>
        <w:rFonts w:ascii="Wingdings" w:hAnsi="Wingdings" w:hint="default"/>
      </w:rPr>
    </w:lvl>
    <w:lvl w:ilvl="7" w:tplc="04090003" w:tentative="1">
      <w:start w:val="1"/>
      <w:numFmt w:val="bullet"/>
      <w:lvlText w:val=""/>
      <w:lvlJc w:val="left"/>
      <w:pPr>
        <w:ind w:left="3855" w:hanging="420"/>
      </w:pPr>
      <w:rPr>
        <w:rFonts w:ascii="Wingdings" w:hAnsi="Wingdings" w:hint="default"/>
      </w:rPr>
    </w:lvl>
    <w:lvl w:ilvl="8" w:tplc="04090005" w:tentative="1">
      <w:start w:val="1"/>
      <w:numFmt w:val="bullet"/>
      <w:lvlText w:val=""/>
      <w:lvlJc w:val="left"/>
      <w:pPr>
        <w:ind w:left="4275" w:hanging="420"/>
      </w:pPr>
      <w:rPr>
        <w:rFonts w:ascii="Wingdings" w:hAnsi="Wingdings" w:hint="default"/>
      </w:rPr>
    </w:lvl>
  </w:abstractNum>
  <w:abstractNum w:abstractNumId="30" w15:restartNumberingAfterBreak="0">
    <w:nsid w:val="3CF71B7D"/>
    <w:multiLevelType w:val="hybridMultilevel"/>
    <w:tmpl w:val="61765EF8"/>
    <w:lvl w:ilvl="0" w:tplc="E2AC7E40">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1" w15:restartNumberingAfterBreak="0">
    <w:nsid w:val="41813BE3"/>
    <w:multiLevelType w:val="hybridMultilevel"/>
    <w:tmpl w:val="5F0241E8"/>
    <w:lvl w:ilvl="0" w:tplc="C8D073D6">
      <w:numFmt w:val="bullet"/>
      <w:lvlText w:val=""/>
      <w:lvlJc w:val="left"/>
      <w:pPr>
        <w:ind w:left="360" w:hanging="360"/>
      </w:pPr>
      <w:rPr>
        <w:rFonts w:ascii="Wingdings" w:eastAsia="宋体"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4361E1A"/>
    <w:multiLevelType w:val="hybridMultilevel"/>
    <w:tmpl w:val="EC762FC0"/>
    <w:lvl w:ilvl="0" w:tplc="323EE0EA">
      <w:start w:val="1"/>
      <w:numFmt w:val="decimal"/>
      <w:lvlText w:val="%1."/>
      <w:lvlJc w:val="left"/>
      <w:pPr>
        <w:ind w:left="360" w:hanging="360"/>
      </w:pPr>
      <w:rPr>
        <w:rFonts w:eastAsia="Malgun Gothic"/>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7762486"/>
    <w:multiLevelType w:val="hybridMultilevel"/>
    <w:tmpl w:val="B56CA888"/>
    <w:lvl w:ilvl="0" w:tplc="7B18A40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9924EA"/>
    <w:multiLevelType w:val="hybridMultilevel"/>
    <w:tmpl w:val="A27E2AC2"/>
    <w:lvl w:ilvl="0" w:tplc="3230A7A2">
      <w:start w:val="1"/>
      <w:numFmt w:val="bullet"/>
      <w:lvlText w:val=""/>
      <w:lvlJc w:val="left"/>
      <w:pPr>
        <w:ind w:left="360" w:hanging="36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8" w15:restartNumberingAfterBreak="0">
    <w:nsid w:val="760B4A04"/>
    <w:multiLevelType w:val="hybridMultilevel"/>
    <w:tmpl w:val="1D049FA8"/>
    <w:lvl w:ilvl="0" w:tplc="8FCAA31C">
      <w:start w:val="1"/>
      <w:numFmt w:val="bullet"/>
      <w:lvlText w:val="-"/>
      <w:lvlJc w:val="left"/>
      <w:pPr>
        <w:ind w:left="845" w:hanging="420"/>
      </w:pPr>
      <w:rPr>
        <w:rFonts w:ascii="Times New Roman" w:eastAsiaTheme="minorEastAsia" w:hAnsi="Times New Roman" w:cs="Times New Roman" w:hint="default"/>
        <w:b/>
        <w:i/>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762C3C3F"/>
    <w:multiLevelType w:val="hybridMultilevel"/>
    <w:tmpl w:val="F95CCAD6"/>
    <w:lvl w:ilvl="0" w:tplc="1C38D130">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D63E72"/>
    <w:multiLevelType w:val="hybridMultilevel"/>
    <w:tmpl w:val="92AE9BA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B7344C8"/>
    <w:multiLevelType w:val="hybridMultilevel"/>
    <w:tmpl w:val="89CA9C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5067AE"/>
    <w:multiLevelType w:val="hybridMultilevel"/>
    <w:tmpl w:val="924863DC"/>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E4D2A97"/>
    <w:multiLevelType w:val="hybridMultilevel"/>
    <w:tmpl w:val="4E1282FC"/>
    <w:lvl w:ilvl="0" w:tplc="8FCAA31C">
      <w:start w:val="1"/>
      <w:numFmt w:val="bullet"/>
      <w:lvlText w:val="-"/>
      <w:lvlJc w:val="left"/>
      <w:pPr>
        <w:ind w:left="840" w:hanging="420"/>
      </w:pPr>
      <w:rPr>
        <w:rFonts w:ascii="Times New Roman" w:eastAsiaTheme="minorEastAsia"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53"/>
  </w:num>
  <w:num w:numId="3">
    <w:abstractNumId w:val="46"/>
  </w:num>
  <w:num w:numId="4">
    <w:abstractNumId w:val="47"/>
  </w:num>
  <w:num w:numId="5">
    <w:abstractNumId w:val="38"/>
  </w:num>
  <w:num w:numId="6">
    <w:abstractNumId w:val="22"/>
  </w:num>
  <w:num w:numId="7">
    <w:abstractNumId w:val="34"/>
  </w:num>
  <w:num w:numId="8">
    <w:abstractNumId w:val="50"/>
  </w:num>
  <w:num w:numId="9">
    <w:abstractNumId w:val="52"/>
  </w:num>
  <w:num w:numId="10">
    <w:abstractNumId w:val="12"/>
  </w:num>
  <w:num w:numId="11">
    <w:abstractNumId w:val="26"/>
  </w:num>
  <w:num w:numId="12">
    <w:abstractNumId w:val="10"/>
  </w:num>
  <w:num w:numId="13">
    <w:abstractNumId w:val="44"/>
  </w:num>
  <w:num w:numId="14">
    <w:abstractNumId w:val="24"/>
  </w:num>
  <w:num w:numId="15">
    <w:abstractNumId w:val="31"/>
  </w:num>
  <w:num w:numId="16">
    <w:abstractNumId w:val="2"/>
  </w:num>
  <w:num w:numId="17">
    <w:abstractNumId w:val="51"/>
  </w:num>
  <w:num w:numId="18">
    <w:abstractNumId w:val="12"/>
  </w:num>
  <w:num w:numId="19">
    <w:abstractNumId w:val="3"/>
  </w:num>
  <w:num w:numId="20">
    <w:abstractNumId w:val="52"/>
  </w:num>
  <w:num w:numId="21">
    <w:abstractNumId w:val="18"/>
  </w:num>
  <w:num w:numId="22">
    <w:abstractNumId w:val="42"/>
  </w:num>
  <w:num w:numId="23">
    <w:abstractNumId w:val="40"/>
  </w:num>
  <w:num w:numId="24">
    <w:abstractNumId w:val="21"/>
  </w:num>
  <w:num w:numId="25">
    <w:abstractNumId w:val="11"/>
  </w:num>
  <w:num w:numId="26">
    <w:abstractNumId w:val="14"/>
  </w:num>
  <w:num w:numId="27">
    <w:abstractNumId w:val="19"/>
  </w:num>
  <w:num w:numId="28">
    <w:abstractNumId w:val="0"/>
  </w:num>
  <w:num w:numId="29">
    <w:abstractNumId w:val="9"/>
  </w:num>
  <w:num w:numId="30">
    <w:abstractNumId w:val="19"/>
  </w:num>
  <w:num w:numId="31">
    <w:abstractNumId w:val="19"/>
  </w:num>
  <w:num w:numId="32">
    <w:abstractNumId w:val="37"/>
  </w:num>
  <w:num w:numId="33">
    <w:abstractNumId w:val="35"/>
  </w:num>
  <w:num w:numId="34">
    <w:abstractNumId w:val="30"/>
  </w:num>
  <w:num w:numId="35">
    <w:abstractNumId w:val="8"/>
  </w:num>
  <w:num w:numId="36">
    <w:abstractNumId w:val="16"/>
  </w:num>
  <w:num w:numId="37">
    <w:abstractNumId w:val="1"/>
  </w:num>
  <w:num w:numId="38">
    <w:abstractNumId w:val="13"/>
  </w:num>
  <w:num w:numId="39">
    <w:abstractNumId w:val="55"/>
  </w:num>
  <w:num w:numId="40">
    <w:abstractNumId w:val="48"/>
  </w:num>
  <w:num w:numId="41">
    <w:abstractNumId w:val="39"/>
  </w:num>
  <w:num w:numId="42">
    <w:abstractNumId w:val="41"/>
  </w:num>
  <w:num w:numId="43">
    <w:abstractNumId w:val="20"/>
  </w:num>
  <w:num w:numId="44">
    <w:abstractNumId w:val="36"/>
  </w:num>
  <w:num w:numId="45">
    <w:abstractNumId w:val="15"/>
  </w:num>
  <w:num w:numId="46">
    <w:abstractNumId w:val="23"/>
  </w:num>
  <w:num w:numId="47">
    <w:abstractNumId w:val="43"/>
  </w:num>
  <w:num w:numId="48">
    <w:abstractNumId w:val="7"/>
  </w:num>
  <w:num w:numId="49">
    <w:abstractNumId w:val="28"/>
  </w:num>
  <w:num w:numId="50">
    <w:abstractNumId w:val="45"/>
  </w:num>
  <w:num w:numId="51">
    <w:abstractNumId w:val="17"/>
  </w:num>
  <w:num w:numId="52">
    <w:abstractNumId w:val="27"/>
  </w:num>
  <w:num w:numId="53">
    <w:abstractNumId w:val="54"/>
  </w:num>
  <w:num w:numId="54">
    <w:abstractNumId w:val="49"/>
  </w:num>
  <w:num w:numId="55">
    <w:abstractNumId w:val="32"/>
  </w:num>
  <w:num w:numId="56">
    <w:abstractNumId w:val="5"/>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
  </w:num>
  <w:num w:numId="59">
    <w:abstractNumId w:val="6"/>
  </w:num>
  <w:num w:numId="60">
    <w:abstractNumId w:val="2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D1B"/>
    <w:rsid w:val="00107155"/>
    <w:rsid w:val="00107779"/>
    <w:rsid w:val="00107796"/>
    <w:rsid w:val="001077B2"/>
    <w:rsid w:val="001078C2"/>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9F6"/>
    <w:rsid w:val="00234F8C"/>
    <w:rsid w:val="002352DC"/>
    <w:rsid w:val="00235542"/>
    <w:rsid w:val="002355F9"/>
    <w:rsid w:val="002360D8"/>
    <w:rsid w:val="002361A5"/>
    <w:rsid w:val="00236388"/>
    <w:rsid w:val="00236789"/>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480"/>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8F"/>
    <w:rsid w:val="00411CCD"/>
    <w:rsid w:val="00411CE3"/>
    <w:rsid w:val="00411D77"/>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D00D2"/>
    <w:rsid w:val="004D0378"/>
    <w:rsid w:val="004D0393"/>
    <w:rsid w:val="004D075C"/>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7D5"/>
    <w:rsid w:val="005537E0"/>
    <w:rsid w:val="005547A0"/>
    <w:rsid w:val="00554BE7"/>
    <w:rsid w:val="00554D99"/>
    <w:rsid w:val="0055532B"/>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F3F"/>
    <w:rsid w:val="0057511D"/>
    <w:rsid w:val="0057515F"/>
    <w:rsid w:val="00575332"/>
    <w:rsid w:val="00575589"/>
    <w:rsid w:val="0057562C"/>
    <w:rsid w:val="005759F6"/>
    <w:rsid w:val="00575E3E"/>
    <w:rsid w:val="005762DE"/>
    <w:rsid w:val="005765F5"/>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6AEB"/>
    <w:rsid w:val="005E72EB"/>
    <w:rsid w:val="005E7648"/>
    <w:rsid w:val="005E7748"/>
    <w:rsid w:val="005E775D"/>
    <w:rsid w:val="005E7D52"/>
    <w:rsid w:val="005F01B1"/>
    <w:rsid w:val="005F0312"/>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F5"/>
    <w:rsid w:val="00667B04"/>
    <w:rsid w:val="00667B77"/>
    <w:rsid w:val="00667B7E"/>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957"/>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98E"/>
    <w:rsid w:val="00794C61"/>
    <w:rsid w:val="007951F3"/>
    <w:rsid w:val="00795597"/>
    <w:rsid w:val="00795A6B"/>
    <w:rsid w:val="00795A91"/>
    <w:rsid w:val="00795B05"/>
    <w:rsid w:val="00795C6B"/>
    <w:rsid w:val="00795F1C"/>
    <w:rsid w:val="007965C3"/>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178"/>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CC"/>
    <w:rsid w:val="00825C78"/>
    <w:rsid w:val="00826156"/>
    <w:rsid w:val="00826290"/>
    <w:rsid w:val="0082692D"/>
    <w:rsid w:val="00826BA4"/>
    <w:rsid w:val="00826DA1"/>
    <w:rsid w:val="00826E7B"/>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F9"/>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C5"/>
    <w:rsid w:val="00AA016B"/>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949"/>
    <w:rsid w:val="00AE7A88"/>
    <w:rsid w:val="00AF01D1"/>
    <w:rsid w:val="00AF059E"/>
    <w:rsid w:val="00AF0D1C"/>
    <w:rsid w:val="00AF1258"/>
    <w:rsid w:val="00AF14D7"/>
    <w:rsid w:val="00AF16B0"/>
    <w:rsid w:val="00AF1737"/>
    <w:rsid w:val="00AF1B79"/>
    <w:rsid w:val="00AF1C11"/>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36F"/>
    <w:rsid w:val="00B126FC"/>
    <w:rsid w:val="00B128C3"/>
    <w:rsid w:val="00B128DD"/>
    <w:rsid w:val="00B12FCC"/>
    <w:rsid w:val="00B131A6"/>
    <w:rsid w:val="00B14543"/>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5D3"/>
    <w:rsid w:val="00B207DD"/>
    <w:rsid w:val="00B20D9B"/>
    <w:rsid w:val="00B21049"/>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6C"/>
    <w:rsid w:val="00C009CB"/>
    <w:rsid w:val="00C00B23"/>
    <w:rsid w:val="00C00C07"/>
    <w:rsid w:val="00C01671"/>
    <w:rsid w:val="00C01F5A"/>
    <w:rsid w:val="00C02419"/>
    <w:rsid w:val="00C02554"/>
    <w:rsid w:val="00C02766"/>
    <w:rsid w:val="00C028ED"/>
    <w:rsid w:val="00C02975"/>
    <w:rsid w:val="00C03A54"/>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BCE"/>
    <w:rsid w:val="00CA6C3A"/>
    <w:rsid w:val="00CA6FA3"/>
    <w:rsid w:val="00CA6FAC"/>
    <w:rsid w:val="00CA711A"/>
    <w:rsid w:val="00CA738A"/>
    <w:rsid w:val="00CA77AF"/>
    <w:rsid w:val="00CA799F"/>
    <w:rsid w:val="00CA7B53"/>
    <w:rsid w:val="00CB008E"/>
    <w:rsid w:val="00CB00B9"/>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34"/>
    <w:rsid w:val="00D96219"/>
    <w:rsid w:val="00D96443"/>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3F43"/>
    <w:rsid w:val="00E14028"/>
    <w:rsid w:val="00E14A7E"/>
    <w:rsid w:val="00E14BFA"/>
    <w:rsid w:val="00E14E67"/>
    <w:rsid w:val="00E1504F"/>
    <w:rsid w:val="00E151E1"/>
    <w:rsid w:val="00E153A6"/>
    <w:rsid w:val="00E15CC0"/>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48"/>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100B"/>
    <w:rsid w:val="00EC12A2"/>
    <w:rsid w:val="00EC1837"/>
    <w:rsid w:val="00EC1EE5"/>
    <w:rsid w:val="00EC257A"/>
    <w:rsid w:val="00EC2D80"/>
    <w:rsid w:val="00EC2E2D"/>
    <w:rsid w:val="00EC34C3"/>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5"/>
    <w:rsid w:val="00F21EEC"/>
    <w:rsid w:val="00F2250A"/>
    <w:rsid w:val="00F229A0"/>
    <w:rsid w:val="00F22D87"/>
    <w:rsid w:val="00F2380E"/>
    <w:rsid w:val="00F23B4A"/>
    <w:rsid w:val="00F2467D"/>
    <w:rsid w:val="00F24788"/>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FAB"/>
    <w:rsid w:val="00F5036E"/>
    <w:rsid w:val="00F505A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860"/>
    <w:rsid w:val="00F57D76"/>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__1.vsdx"/><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BB09A-F7A7-45E9-B69B-4A5A12C98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8</cp:revision>
  <cp:lastPrinted>2015-03-27T14:25:00Z</cp:lastPrinted>
  <dcterms:created xsi:type="dcterms:W3CDTF">2020-08-07T02:06:00Z</dcterms:created>
  <dcterms:modified xsi:type="dcterms:W3CDTF">2020-08-07T10:38:00Z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